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97042" w14:textId="77777777" w:rsidR="00F55647" w:rsidRPr="00E867CC" w:rsidRDefault="00F55647" w:rsidP="00F55647">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480"/>
        <w:gridCol w:w="6988"/>
      </w:tblGrid>
      <w:tr w:rsidR="00F55647" w:rsidRPr="00B80B61" w14:paraId="375CB590" w14:textId="77777777" w:rsidTr="00A02C67">
        <w:trPr>
          <w:jc w:val="center"/>
        </w:trPr>
        <w:tc>
          <w:tcPr>
            <w:tcW w:w="8905" w:type="dxa"/>
            <w:gridSpan w:val="3"/>
            <w:shd w:val="clear" w:color="auto" w:fill="DEEAF6"/>
          </w:tcPr>
          <w:p w14:paraId="3B048485" w14:textId="77777777" w:rsidR="00F55647" w:rsidRPr="00B80B61" w:rsidRDefault="00F55647" w:rsidP="00A02C67">
            <w:pPr>
              <w:numPr>
                <w:ilvl w:val="0"/>
                <w:numId w:val="33"/>
              </w:numPr>
              <w:autoSpaceDE w:val="0"/>
              <w:autoSpaceDN w:val="0"/>
              <w:adjustRightInd w:val="0"/>
              <w:ind w:right="-426"/>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Pr>
                <w:rFonts w:ascii="Cambria" w:eastAsia="Calibri" w:hAnsi="Cambria" w:cs="Times New Roman"/>
                <w:color w:val="000000"/>
                <w:sz w:val="28"/>
                <w:szCs w:val="28"/>
              </w:rPr>
              <w:t>:</w:t>
            </w:r>
          </w:p>
        </w:tc>
      </w:tr>
      <w:tr w:rsidR="00F55647" w:rsidRPr="00B80B61" w14:paraId="063169E8" w14:textId="77777777" w:rsidTr="00A02C67">
        <w:trPr>
          <w:jc w:val="center"/>
        </w:trPr>
        <w:tc>
          <w:tcPr>
            <w:tcW w:w="8905" w:type="dxa"/>
            <w:gridSpan w:val="3"/>
            <w:shd w:val="clear" w:color="auto" w:fill="auto"/>
          </w:tcPr>
          <w:p w14:paraId="7AAE2795" w14:textId="77777777" w:rsidR="00F55647" w:rsidRPr="00B80B61" w:rsidRDefault="00F55647" w:rsidP="00A02C67">
            <w:pPr>
              <w:autoSpaceDE w:val="0"/>
              <w:autoSpaceDN w:val="0"/>
              <w:adjustRightInd w:val="0"/>
              <w:ind w:right="-426"/>
              <w:rPr>
                <w:rFonts w:ascii="Simplified Arabic" w:eastAsia="Calibri" w:hAnsi="Simplified Arabic" w:cs="Simplified Arabic"/>
                <w:sz w:val="28"/>
                <w:szCs w:val="28"/>
                <w:lang w:bidi="ar-IQ"/>
              </w:rPr>
            </w:pPr>
            <w:bookmarkStart w:id="0" w:name="_GoBack"/>
            <w:r w:rsidRPr="00D503B7">
              <w:rPr>
                <w:rFonts w:cs="Times New Roman"/>
                <w:b/>
                <w:bCs/>
                <w:sz w:val="28"/>
                <w:szCs w:val="28"/>
                <w:lang w:bidi="ar-IQ"/>
              </w:rPr>
              <w:t>Spectral Identification</w:t>
            </w:r>
            <w:bookmarkEnd w:id="0"/>
          </w:p>
        </w:tc>
      </w:tr>
      <w:tr w:rsidR="00F55647" w:rsidRPr="00B80B61" w14:paraId="3476DAC1" w14:textId="77777777" w:rsidTr="00A02C67">
        <w:trPr>
          <w:jc w:val="center"/>
        </w:trPr>
        <w:tc>
          <w:tcPr>
            <w:tcW w:w="8905" w:type="dxa"/>
            <w:gridSpan w:val="3"/>
            <w:shd w:val="clear" w:color="auto" w:fill="DEEAF6"/>
          </w:tcPr>
          <w:p w14:paraId="30B8969D" w14:textId="77777777" w:rsidR="00F55647" w:rsidRPr="00B80B61" w:rsidRDefault="00F55647" w:rsidP="00A02C67">
            <w:pPr>
              <w:numPr>
                <w:ilvl w:val="0"/>
                <w:numId w:val="33"/>
              </w:numPr>
              <w:autoSpaceDE w:val="0"/>
              <w:autoSpaceDN w:val="0"/>
              <w:adjustRightInd w:val="0"/>
              <w:ind w:right="-426"/>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p>
        </w:tc>
      </w:tr>
      <w:tr w:rsidR="00F55647" w:rsidRPr="00B80B61" w14:paraId="41B42AC3" w14:textId="77777777" w:rsidTr="00A02C67">
        <w:trPr>
          <w:jc w:val="center"/>
        </w:trPr>
        <w:tc>
          <w:tcPr>
            <w:tcW w:w="8905" w:type="dxa"/>
            <w:gridSpan w:val="3"/>
            <w:shd w:val="clear" w:color="auto" w:fill="auto"/>
          </w:tcPr>
          <w:p w14:paraId="4EB2F029" w14:textId="77777777" w:rsidR="00F55647" w:rsidRPr="00B80B61" w:rsidRDefault="00F55647" w:rsidP="00A02C67">
            <w:pPr>
              <w:autoSpaceDE w:val="0"/>
              <w:autoSpaceDN w:val="0"/>
              <w:adjustRightInd w:val="0"/>
              <w:ind w:right="-426"/>
              <w:rPr>
                <w:rFonts w:ascii="Simplified Arabic" w:eastAsia="Calibri" w:hAnsi="Simplified Arabic" w:cs="Simplified Arabic"/>
                <w:sz w:val="28"/>
                <w:szCs w:val="28"/>
                <w:rtl/>
                <w:lang w:bidi="ar-IQ"/>
              </w:rPr>
            </w:pPr>
            <w:r w:rsidRPr="002C4A05">
              <w:rPr>
                <w:b/>
                <w:bCs/>
                <w:sz w:val="28"/>
                <w:szCs w:val="28"/>
                <w:lang w:bidi="ar-IQ"/>
              </w:rPr>
              <w:t>406CHSI</w:t>
            </w:r>
          </w:p>
        </w:tc>
      </w:tr>
      <w:tr w:rsidR="00F55647" w:rsidRPr="00B80B61" w14:paraId="287E1E48" w14:textId="77777777" w:rsidTr="00A02C67">
        <w:trPr>
          <w:jc w:val="center"/>
        </w:trPr>
        <w:tc>
          <w:tcPr>
            <w:tcW w:w="8905" w:type="dxa"/>
            <w:gridSpan w:val="3"/>
            <w:shd w:val="clear" w:color="auto" w:fill="DEEAF6"/>
          </w:tcPr>
          <w:p w14:paraId="37D95AD3" w14:textId="77777777" w:rsidR="00F55647" w:rsidRPr="00B80B61" w:rsidRDefault="00F55647" w:rsidP="00A02C67">
            <w:pPr>
              <w:numPr>
                <w:ilvl w:val="0"/>
                <w:numId w:val="33"/>
              </w:numPr>
              <w:autoSpaceDE w:val="0"/>
              <w:autoSpaceDN w:val="0"/>
              <w:adjustRightInd w:val="0"/>
              <w:ind w:right="-426"/>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p>
        </w:tc>
      </w:tr>
      <w:tr w:rsidR="00F55647" w:rsidRPr="00B80B61" w14:paraId="396F83A0" w14:textId="77777777" w:rsidTr="00A02C67">
        <w:trPr>
          <w:jc w:val="center"/>
        </w:trPr>
        <w:tc>
          <w:tcPr>
            <w:tcW w:w="8905" w:type="dxa"/>
            <w:gridSpan w:val="3"/>
            <w:shd w:val="clear" w:color="auto" w:fill="auto"/>
          </w:tcPr>
          <w:p w14:paraId="095C6A87" w14:textId="77777777" w:rsidR="00F55647" w:rsidRPr="00B80B61" w:rsidRDefault="00F55647" w:rsidP="00A02C67">
            <w:pPr>
              <w:autoSpaceDE w:val="0"/>
              <w:autoSpaceDN w:val="0"/>
              <w:adjustRightInd w:val="0"/>
              <w:ind w:right="-426"/>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Year</w:t>
            </w:r>
          </w:p>
        </w:tc>
      </w:tr>
      <w:tr w:rsidR="00F55647" w:rsidRPr="00B80B61" w14:paraId="18C4906C" w14:textId="77777777" w:rsidTr="00A02C67">
        <w:trPr>
          <w:jc w:val="center"/>
        </w:trPr>
        <w:tc>
          <w:tcPr>
            <w:tcW w:w="8905" w:type="dxa"/>
            <w:gridSpan w:val="3"/>
            <w:shd w:val="clear" w:color="auto" w:fill="DEEAF6"/>
          </w:tcPr>
          <w:p w14:paraId="06196F04" w14:textId="77777777" w:rsidR="00F55647" w:rsidRPr="00B80B61" w:rsidRDefault="00F55647" w:rsidP="00A02C67">
            <w:pPr>
              <w:numPr>
                <w:ilvl w:val="0"/>
                <w:numId w:val="33"/>
              </w:numPr>
              <w:autoSpaceDE w:val="0"/>
              <w:autoSpaceDN w:val="0"/>
              <w:adjustRightInd w:val="0"/>
              <w:ind w:right="-426"/>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F55647" w:rsidRPr="00B80B61" w14:paraId="3FEB3560" w14:textId="77777777" w:rsidTr="00A02C67">
        <w:trPr>
          <w:jc w:val="center"/>
        </w:trPr>
        <w:tc>
          <w:tcPr>
            <w:tcW w:w="8905" w:type="dxa"/>
            <w:gridSpan w:val="3"/>
            <w:shd w:val="clear" w:color="auto" w:fill="auto"/>
          </w:tcPr>
          <w:p w14:paraId="47E539E7" w14:textId="77777777" w:rsidR="00F55647" w:rsidRPr="00B80B61" w:rsidRDefault="00F55647" w:rsidP="00A02C67">
            <w:pPr>
              <w:autoSpaceDE w:val="0"/>
              <w:autoSpaceDN w:val="0"/>
              <w:adjustRightInd w:val="0"/>
              <w:ind w:right="-426" w:firstLine="60"/>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1/10/2024</w:t>
            </w:r>
          </w:p>
        </w:tc>
      </w:tr>
      <w:tr w:rsidR="00F55647" w:rsidRPr="00B80B61" w14:paraId="5DE57C9E" w14:textId="77777777" w:rsidTr="00A02C67">
        <w:trPr>
          <w:jc w:val="center"/>
        </w:trPr>
        <w:tc>
          <w:tcPr>
            <w:tcW w:w="8905" w:type="dxa"/>
            <w:gridSpan w:val="3"/>
            <w:shd w:val="clear" w:color="auto" w:fill="DEEAF6"/>
          </w:tcPr>
          <w:p w14:paraId="3D6B7147" w14:textId="77777777" w:rsidR="00F55647" w:rsidRPr="00B80B61" w:rsidRDefault="00F55647" w:rsidP="00A02C67">
            <w:pPr>
              <w:numPr>
                <w:ilvl w:val="0"/>
                <w:numId w:val="33"/>
              </w:numPr>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p>
        </w:tc>
      </w:tr>
      <w:tr w:rsidR="00F55647" w:rsidRPr="00B80B61" w14:paraId="11D6A685" w14:textId="77777777" w:rsidTr="00A02C67">
        <w:trPr>
          <w:jc w:val="center"/>
        </w:trPr>
        <w:tc>
          <w:tcPr>
            <w:tcW w:w="8905" w:type="dxa"/>
            <w:gridSpan w:val="3"/>
            <w:shd w:val="clear" w:color="auto" w:fill="auto"/>
          </w:tcPr>
          <w:p w14:paraId="47EAB2B5" w14:textId="77777777" w:rsidR="00F55647" w:rsidRPr="00B80B61" w:rsidRDefault="00F55647"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sidRPr="003A0689">
              <w:rPr>
                <w:rFonts w:ascii="Cambria" w:eastAsia="Calibri" w:hAnsi="Cambria" w:cs="Times New Roman"/>
                <w:color w:val="000000"/>
                <w:sz w:val="28"/>
                <w:szCs w:val="28"/>
                <w:lang w:bidi="ar-IQ"/>
              </w:rPr>
              <w:t>Regularity</w:t>
            </w:r>
            <w:r>
              <w:rPr>
                <w:rFonts w:ascii="Cambria" w:eastAsia="Calibri" w:hAnsi="Cambria" w:cs="Times New Roman"/>
                <w:color w:val="000000"/>
                <w:sz w:val="28"/>
                <w:szCs w:val="28"/>
                <w:lang w:bidi="ar-IQ"/>
              </w:rPr>
              <w:t>.</w:t>
            </w:r>
          </w:p>
        </w:tc>
      </w:tr>
      <w:tr w:rsidR="00F55647" w:rsidRPr="00B80B61" w14:paraId="214458F5" w14:textId="77777777" w:rsidTr="00A02C67">
        <w:trPr>
          <w:jc w:val="center"/>
        </w:trPr>
        <w:tc>
          <w:tcPr>
            <w:tcW w:w="8905" w:type="dxa"/>
            <w:gridSpan w:val="3"/>
            <w:shd w:val="clear" w:color="auto" w:fill="DEEAF6"/>
          </w:tcPr>
          <w:p w14:paraId="72BEEAD8" w14:textId="77777777" w:rsidR="00F55647" w:rsidRPr="00B80B61" w:rsidRDefault="00F55647" w:rsidP="00A02C67">
            <w:pPr>
              <w:numPr>
                <w:ilvl w:val="0"/>
                <w:numId w:val="33"/>
              </w:numPr>
              <w:rPr>
                <w:rFonts w:eastAsia="Calibri" w:cs="Times New Roman"/>
                <w:sz w:val="28"/>
                <w:szCs w:val="28"/>
                <w:rtl/>
              </w:rPr>
            </w:pPr>
            <w:r w:rsidRPr="00B80B61">
              <w:rPr>
                <w:rFonts w:eastAsia="Calibri" w:cs="Times New Roman"/>
                <w:sz w:val="28"/>
                <w:szCs w:val="28"/>
              </w:rPr>
              <w:t>Number of Credit Hours (Total) / Number of Units (Total)</w:t>
            </w:r>
          </w:p>
        </w:tc>
      </w:tr>
      <w:tr w:rsidR="00F55647" w:rsidRPr="00B80B61" w14:paraId="0DE2D530" w14:textId="77777777" w:rsidTr="00A02C67">
        <w:trPr>
          <w:jc w:val="center"/>
        </w:trPr>
        <w:tc>
          <w:tcPr>
            <w:tcW w:w="8905" w:type="dxa"/>
            <w:gridSpan w:val="3"/>
            <w:shd w:val="clear" w:color="auto" w:fill="auto"/>
          </w:tcPr>
          <w:p w14:paraId="5615657A" w14:textId="77777777" w:rsidR="00F55647" w:rsidRPr="00B80B61" w:rsidRDefault="00F55647"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60 hours</w:t>
            </w:r>
          </w:p>
        </w:tc>
      </w:tr>
      <w:tr w:rsidR="00F55647" w:rsidRPr="00B80B61" w14:paraId="2CD5C81D" w14:textId="77777777" w:rsidTr="00A02C67">
        <w:trPr>
          <w:jc w:val="center"/>
        </w:trPr>
        <w:tc>
          <w:tcPr>
            <w:tcW w:w="8905" w:type="dxa"/>
            <w:gridSpan w:val="3"/>
            <w:shd w:val="clear" w:color="auto" w:fill="DEEAF6"/>
          </w:tcPr>
          <w:p w14:paraId="52193A13" w14:textId="77777777" w:rsidR="00F55647" w:rsidRPr="00B02F18" w:rsidRDefault="00F55647" w:rsidP="00A02C67">
            <w:pPr>
              <w:numPr>
                <w:ilvl w:val="0"/>
                <w:numId w:val="33"/>
              </w:numPr>
              <w:rPr>
                <w:rFonts w:ascii="Arial" w:eastAsia="Calibri" w:hAnsi="Arial" w:cs="Arial"/>
                <w:sz w:val="28"/>
                <w:szCs w:val="28"/>
                <w:rtl/>
              </w:rPr>
            </w:pPr>
            <w:r w:rsidRPr="00B02F18">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if more than one name)</w:t>
            </w:r>
          </w:p>
        </w:tc>
      </w:tr>
      <w:tr w:rsidR="00F55647" w:rsidRPr="00B80B61" w14:paraId="5D129C6F" w14:textId="77777777" w:rsidTr="00A02C67">
        <w:trPr>
          <w:jc w:val="center"/>
        </w:trPr>
        <w:tc>
          <w:tcPr>
            <w:tcW w:w="8905" w:type="dxa"/>
            <w:gridSpan w:val="3"/>
            <w:shd w:val="clear" w:color="auto" w:fill="auto"/>
          </w:tcPr>
          <w:p w14:paraId="206AD8E1" w14:textId="77777777" w:rsidR="00F55647" w:rsidRDefault="00F55647" w:rsidP="00A02C67">
            <w:pPr>
              <w:shd w:val="clear" w:color="auto" w:fill="FFFFFF"/>
              <w:autoSpaceDE w:val="0"/>
              <w:autoSpaceDN w:val="0"/>
              <w:adjustRightInd w:val="0"/>
              <w:ind w:left="720" w:right="-426"/>
              <w:rPr>
                <w:rFonts w:ascii="Cambria" w:eastAsia="Calibri" w:hAnsi="Cambria" w:cs="Times New Roman"/>
                <w:color w:val="000000"/>
                <w:sz w:val="28"/>
                <w:szCs w:val="28"/>
              </w:rPr>
            </w:pPr>
            <w:r>
              <w:rPr>
                <w:rFonts w:ascii="Cambria" w:eastAsia="Calibri" w:hAnsi="Cambria" w:cs="Times New Roman" w:hint="cs"/>
                <w:color w:val="000000"/>
                <w:sz w:val="28"/>
                <w:szCs w:val="28"/>
              </w:rPr>
              <w:t>Name:</w:t>
            </w:r>
            <w:r>
              <w:rPr>
                <w:rFonts w:ascii="Cambria" w:eastAsia="Calibri" w:hAnsi="Cambria" w:cs="Times New Roman"/>
                <w:color w:val="000000"/>
                <w:sz w:val="28"/>
                <w:szCs w:val="28"/>
              </w:rPr>
              <w:t xml:space="preserve"> </w:t>
            </w:r>
            <w:proofErr w:type="spellStart"/>
            <w:r>
              <w:rPr>
                <w:rFonts w:ascii="Cambria" w:eastAsia="Calibri" w:hAnsi="Cambria" w:cs="Times New Roman"/>
                <w:color w:val="000000"/>
                <w:sz w:val="28"/>
                <w:szCs w:val="28"/>
              </w:rPr>
              <w:t>Safaa</w:t>
            </w:r>
            <w:proofErr w:type="spellEnd"/>
            <w:r>
              <w:rPr>
                <w:rFonts w:ascii="Cambria" w:eastAsia="Calibri" w:hAnsi="Cambria" w:cs="Times New Roman"/>
                <w:color w:val="000000"/>
                <w:sz w:val="28"/>
                <w:szCs w:val="28"/>
              </w:rPr>
              <w:t xml:space="preserve"> </w:t>
            </w:r>
            <w:proofErr w:type="spellStart"/>
            <w:r>
              <w:rPr>
                <w:rFonts w:ascii="Cambria" w:eastAsia="Calibri" w:hAnsi="Cambria" w:cs="Times New Roman"/>
                <w:color w:val="000000"/>
                <w:sz w:val="28"/>
                <w:szCs w:val="28"/>
              </w:rPr>
              <w:t>Abdulhameed</w:t>
            </w:r>
            <w:proofErr w:type="spellEnd"/>
            <w:r>
              <w:rPr>
                <w:rFonts w:ascii="Cambria" w:eastAsia="Calibri" w:hAnsi="Cambria" w:cs="Times New Roman"/>
                <w:color w:val="000000"/>
                <w:sz w:val="28"/>
                <w:szCs w:val="28"/>
              </w:rPr>
              <w:t xml:space="preserve"> </w:t>
            </w:r>
            <w:proofErr w:type="spellStart"/>
            <w:r>
              <w:rPr>
                <w:rFonts w:ascii="Cambria" w:eastAsia="Calibri" w:hAnsi="Cambria" w:cs="Times New Roman"/>
                <w:color w:val="000000"/>
                <w:sz w:val="28"/>
                <w:szCs w:val="28"/>
              </w:rPr>
              <w:t>Dadoosh</w:t>
            </w:r>
            <w:proofErr w:type="spellEnd"/>
          </w:p>
          <w:p w14:paraId="3E0EE922" w14:textId="77777777" w:rsidR="00F55647" w:rsidRPr="002C4A05" w:rsidRDefault="00F55647"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t xml:space="preserve"> </w:t>
            </w:r>
            <w:hyperlink r:id="rId9" w:history="1">
              <w:r w:rsidRPr="002C4A05">
                <w:rPr>
                  <w:rStyle w:val="Hyperlink"/>
                  <w:sz w:val="22"/>
                  <w:szCs w:val="22"/>
                </w:rPr>
                <w:t>safaabdulhameed@uodiyala.edu.iq</w:t>
              </w:r>
            </w:hyperlink>
            <w:r w:rsidRPr="002C4A05">
              <w:rPr>
                <w:rFonts w:ascii="Cambria" w:eastAsia="Calibri" w:hAnsi="Cambria" w:cs="Times New Roman"/>
                <w:color w:val="000000"/>
                <w:sz w:val="32"/>
                <w:szCs w:val="32"/>
                <w:lang w:bidi="ar-IQ"/>
              </w:rPr>
              <w:t xml:space="preserve"> </w:t>
            </w:r>
          </w:p>
        </w:tc>
      </w:tr>
      <w:tr w:rsidR="00F55647" w:rsidRPr="00B80B61" w14:paraId="0CDC63B2" w14:textId="77777777" w:rsidTr="00A02C67">
        <w:trPr>
          <w:jc w:val="center"/>
        </w:trPr>
        <w:tc>
          <w:tcPr>
            <w:tcW w:w="8905" w:type="dxa"/>
            <w:gridSpan w:val="3"/>
            <w:shd w:val="clear" w:color="auto" w:fill="DEEAF6"/>
          </w:tcPr>
          <w:p w14:paraId="2E083B6C" w14:textId="77777777" w:rsidR="00F55647" w:rsidRPr="00B80B61" w:rsidRDefault="00F55647" w:rsidP="00A02C67">
            <w:pPr>
              <w:numPr>
                <w:ilvl w:val="0"/>
                <w:numId w:val="3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Objectives</w:t>
            </w:r>
          </w:p>
        </w:tc>
      </w:tr>
      <w:tr w:rsidR="00F55647" w:rsidRPr="00B80B61" w14:paraId="1DA006CA" w14:textId="77777777" w:rsidTr="00A02C67">
        <w:trPr>
          <w:jc w:val="center"/>
        </w:trPr>
        <w:tc>
          <w:tcPr>
            <w:tcW w:w="1917" w:type="dxa"/>
            <w:gridSpan w:val="2"/>
            <w:shd w:val="clear" w:color="auto" w:fill="auto"/>
          </w:tcPr>
          <w:p w14:paraId="7DE965BF" w14:textId="77777777" w:rsidR="00F55647" w:rsidRPr="00B80B61" w:rsidRDefault="00F55647"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6988" w:type="dxa"/>
            <w:shd w:val="clear" w:color="auto" w:fill="auto"/>
          </w:tcPr>
          <w:p w14:paraId="7DF15887" w14:textId="77777777" w:rsidR="00F55647" w:rsidRPr="002C4A05" w:rsidRDefault="00F55647" w:rsidP="00A02C67">
            <w:pPr>
              <w:autoSpaceDE w:val="0"/>
              <w:autoSpaceDN w:val="0"/>
              <w:adjustRightInd w:val="0"/>
              <w:ind w:left="91" w:right="-89"/>
              <w:rPr>
                <w:rFonts w:asciiTheme="majorBidi" w:eastAsia="Calibri" w:hAnsiTheme="majorBidi" w:cstheme="majorBidi"/>
                <w:bCs/>
              </w:rPr>
            </w:pPr>
            <w:r w:rsidRPr="002C4A05">
              <w:rPr>
                <w:rFonts w:asciiTheme="majorBidi" w:eastAsia="Calibri" w:hAnsiTheme="majorBidi" w:cstheme="majorBidi"/>
                <w:bCs/>
              </w:rPr>
              <w:t>Studying the spectroscopic diagnosis of organic compounds and teaching students all the necessary information related to the subject of spectroscopic diagnosis to know the structural structure of organic compounds, which qualifies them to work and research in all fields of spectroscopic diagnosis of organic compounds.</w:t>
            </w:r>
          </w:p>
          <w:p w14:paraId="2EDE34E5" w14:textId="77777777" w:rsidR="00F55647" w:rsidRPr="005A081C" w:rsidRDefault="00F55647" w:rsidP="00A02C67">
            <w:pPr>
              <w:numPr>
                <w:ilvl w:val="0"/>
                <w:numId w:val="1"/>
              </w:numPr>
              <w:autoSpaceDE w:val="0"/>
              <w:autoSpaceDN w:val="0"/>
              <w:adjustRightInd w:val="0"/>
              <w:ind w:left="361" w:right="-89" w:hanging="270"/>
              <w:jc w:val="both"/>
              <w:rPr>
                <w:rFonts w:asciiTheme="majorBidi" w:eastAsia="Calibri" w:hAnsiTheme="majorBidi" w:cstheme="majorBidi"/>
                <w:bCs/>
                <w:rtl/>
                <w:lang w:bidi="ar-IQ"/>
              </w:rPr>
            </w:pPr>
            <w:r w:rsidRPr="002C4A05">
              <w:rPr>
                <w:rFonts w:asciiTheme="majorBidi" w:eastAsia="Calibri" w:hAnsiTheme="majorBidi" w:cstheme="majorBidi"/>
                <w:bCs/>
              </w:rPr>
              <w:t xml:space="preserve">Giving an idea about the structural structure and </w:t>
            </w:r>
            <w:proofErr w:type="spellStart"/>
            <w:r w:rsidRPr="002C4A05">
              <w:rPr>
                <w:rFonts w:asciiTheme="majorBidi" w:eastAsia="Calibri" w:hAnsiTheme="majorBidi" w:cstheme="majorBidi"/>
                <w:bCs/>
              </w:rPr>
              <w:t>stereomorphology</w:t>
            </w:r>
            <w:proofErr w:type="spellEnd"/>
            <w:r w:rsidRPr="002C4A05">
              <w:rPr>
                <w:rFonts w:asciiTheme="majorBidi" w:eastAsia="Calibri" w:hAnsiTheme="majorBidi" w:cstheme="majorBidi"/>
                <w:bCs/>
              </w:rPr>
              <w:t xml:space="preserve"> of organic compounds using nuclear magnetic resonance (NMR) spectroscopy and knowing the main functional groups using infrared spectroscopy, in addition to knowing the wavelengths of organic compounds using ultraviolet radiation.</w:t>
            </w:r>
          </w:p>
        </w:tc>
      </w:tr>
      <w:tr w:rsidR="00F55647" w:rsidRPr="00B80B61" w14:paraId="404FC22F" w14:textId="77777777" w:rsidTr="00A02C67">
        <w:trPr>
          <w:jc w:val="center"/>
        </w:trPr>
        <w:tc>
          <w:tcPr>
            <w:tcW w:w="8905" w:type="dxa"/>
            <w:gridSpan w:val="3"/>
            <w:shd w:val="clear" w:color="auto" w:fill="DEEAF6"/>
          </w:tcPr>
          <w:p w14:paraId="1F3145CE" w14:textId="77777777" w:rsidR="00F55647" w:rsidRPr="00B80B61" w:rsidRDefault="00F55647" w:rsidP="00A02C67">
            <w:pPr>
              <w:numPr>
                <w:ilvl w:val="0"/>
                <w:numId w:val="3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Teaching and Learning Strategies</w:t>
            </w:r>
          </w:p>
        </w:tc>
      </w:tr>
      <w:tr w:rsidR="00F55647" w:rsidRPr="00B80B61" w14:paraId="32C1FCB1" w14:textId="77777777" w:rsidTr="00A02C67">
        <w:trPr>
          <w:jc w:val="center"/>
        </w:trPr>
        <w:tc>
          <w:tcPr>
            <w:tcW w:w="1437" w:type="dxa"/>
            <w:shd w:val="clear" w:color="auto" w:fill="auto"/>
          </w:tcPr>
          <w:p w14:paraId="4ED95074" w14:textId="77777777" w:rsidR="00F55647" w:rsidRPr="00B80B61" w:rsidRDefault="00F55647"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7468" w:type="dxa"/>
            <w:gridSpan w:val="2"/>
            <w:shd w:val="clear" w:color="auto" w:fill="auto"/>
          </w:tcPr>
          <w:p w14:paraId="01F041A5" w14:textId="77777777" w:rsidR="00F55647" w:rsidRPr="002C4A05" w:rsidRDefault="00F55647" w:rsidP="00A02C67">
            <w:pPr>
              <w:shd w:val="clear" w:color="auto" w:fill="FFFFFF"/>
              <w:autoSpaceDE w:val="0"/>
              <w:autoSpaceDN w:val="0"/>
              <w:adjustRightInd w:val="0"/>
              <w:ind w:right="-426"/>
              <w:rPr>
                <w:rFonts w:asciiTheme="majorBidi" w:eastAsia="Calibri" w:hAnsiTheme="majorBidi" w:cstheme="majorBidi"/>
                <w:color w:val="000000"/>
                <w:sz w:val="22"/>
                <w:szCs w:val="22"/>
                <w:lang w:bidi="ar-IQ"/>
              </w:rPr>
            </w:pPr>
            <w:r w:rsidRPr="002C4A05">
              <w:rPr>
                <w:rFonts w:asciiTheme="majorBidi" w:eastAsia="Calibri" w:hAnsiTheme="majorBidi" w:cstheme="majorBidi"/>
                <w:color w:val="000000"/>
                <w:sz w:val="22"/>
                <w:szCs w:val="22"/>
                <w:lang w:bidi="ar-IQ"/>
              </w:rPr>
              <w:t>Power point lecture method using data show and interactive whiteboard.</w:t>
            </w:r>
          </w:p>
          <w:p w14:paraId="7912FFB3" w14:textId="77777777" w:rsidR="00F55647" w:rsidRPr="002C4A05" w:rsidRDefault="00F55647" w:rsidP="00A02C67">
            <w:pPr>
              <w:numPr>
                <w:ilvl w:val="0"/>
                <w:numId w:val="30"/>
              </w:numPr>
              <w:shd w:val="clear" w:color="auto" w:fill="FFFFFF"/>
              <w:autoSpaceDE w:val="0"/>
              <w:autoSpaceDN w:val="0"/>
              <w:adjustRightInd w:val="0"/>
              <w:ind w:right="-426"/>
              <w:rPr>
                <w:rFonts w:asciiTheme="majorBidi" w:eastAsia="Calibri" w:hAnsiTheme="majorBidi" w:cstheme="majorBidi"/>
                <w:color w:val="000000"/>
                <w:sz w:val="22"/>
                <w:szCs w:val="22"/>
                <w:lang w:bidi="ar-IQ"/>
              </w:rPr>
            </w:pPr>
            <w:r w:rsidRPr="002C4A05">
              <w:rPr>
                <w:rFonts w:asciiTheme="majorBidi" w:eastAsia="Calibri" w:hAnsiTheme="majorBidi" w:cstheme="majorBidi"/>
                <w:color w:val="000000"/>
                <w:sz w:val="22"/>
                <w:szCs w:val="22"/>
                <w:lang w:bidi="ar-IQ"/>
              </w:rPr>
              <w:t>- Explanation and clarification.</w:t>
            </w:r>
          </w:p>
          <w:p w14:paraId="68E86F09" w14:textId="77777777" w:rsidR="00F55647" w:rsidRPr="002C4A05" w:rsidRDefault="00F55647" w:rsidP="00A02C67">
            <w:pPr>
              <w:numPr>
                <w:ilvl w:val="0"/>
                <w:numId w:val="30"/>
              </w:numPr>
              <w:shd w:val="clear" w:color="auto" w:fill="FFFFFF"/>
              <w:autoSpaceDE w:val="0"/>
              <w:autoSpaceDN w:val="0"/>
              <w:adjustRightInd w:val="0"/>
              <w:ind w:right="-426"/>
              <w:rPr>
                <w:rFonts w:asciiTheme="majorBidi" w:eastAsia="Calibri" w:hAnsiTheme="majorBidi" w:cstheme="majorBidi"/>
                <w:color w:val="000000"/>
                <w:sz w:val="22"/>
                <w:szCs w:val="22"/>
                <w:lang w:bidi="ar-IQ"/>
              </w:rPr>
            </w:pPr>
            <w:r w:rsidRPr="002C4A05">
              <w:rPr>
                <w:rFonts w:asciiTheme="majorBidi" w:eastAsia="Calibri" w:hAnsiTheme="majorBidi" w:cstheme="majorBidi"/>
                <w:color w:val="000000"/>
                <w:sz w:val="22"/>
                <w:szCs w:val="22"/>
                <w:lang w:bidi="ar-IQ"/>
              </w:rPr>
              <w:t>- Providing students with the basics and additional topics related to the outcomes of thinking and chemical spectroscopic diagnosis of organic compounds.</w:t>
            </w:r>
          </w:p>
          <w:p w14:paraId="37F8AA86" w14:textId="77777777" w:rsidR="00F55647" w:rsidRPr="002C4A05" w:rsidRDefault="00F55647" w:rsidP="00A02C67">
            <w:pPr>
              <w:numPr>
                <w:ilvl w:val="0"/>
                <w:numId w:val="30"/>
              </w:numPr>
              <w:shd w:val="clear" w:color="auto" w:fill="FFFFFF"/>
              <w:autoSpaceDE w:val="0"/>
              <w:autoSpaceDN w:val="0"/>
              <w:adjustRightInd w:val="0"/>
              <w:ind w:right="-426"/>
              <w:rPr>
                <w:rFonts w:asciiTheme="majorBidi" w:eastAsia="Calibri" w:hAnsiTheme="majorBidi" w:cstheme="majorBidi"/>
                <w:color w:val="000000"/>
                <w:sz w:val="22"/>
                <w:szCs w:val="22"/>
                <w:lang w:bidi="ar-IQ"/>
              </w:rPr>
            </w:pPr>
            <w:r w:rsidRPr="002C4A05">
              <w:rPr>
                <w:rFonts w:asciiTheme="majorBidi" w:eastAsia="Calibri" w:hAnsiTheme="majorBidi" w:cstheme="majorBidi"/>
                <w:color w:val="000000"/>
                <w:sz w:val="22"/>
                <w:szCs w:val="22"/>
                <w:lang w:bidi="ar-IQ"/>
              </w:rPr>
              <w:t>- Forming discussion groups during lectures to discuss organic chemistry topics that require thinking and analysis.</w:t>
            </w:r>
          </w:p>
          <w:p w14:paraId="59B2B2FD" w14:textId="77777777" w:rsidR="00F55647" w:rsidRPr="002C4A05" w:rsidRDefault="00F55647" w:rsidP="00A02C67">
            <w:pPr>
              <w:numPr>
                <w:ilvl w:val="0"/>
                <w:numId w:val="30"/>
              </w:numPr>
              <w:shd w:val="clear" w:color="auto" w:fill="FFFFFF"/>
              <w:autoSpaceDE w:val="0"/>
              <w:autoSpaceDN w:val="0"/>
              <w:adjustRightInd w:val="0"/>
              <w:ind w:right="-426"/>
              <w:rPr>
                <w:rFonts w:asciiTheme="majorBidi" w:eastAsia="Calibri" w:hAnsiTheme="majorBidi" w:cstheme="majorBidi"/>
                <w:color w:val="000000"/>
                <w:sz w:val="22"/>
                <w:szCs w:val="22"/>
                <w:lang w:bidi="ar-IQ"/>
              </w:rPr>
            </w:pPr>
            <w:r w:rsidRPr="002C4A05">
              <w:rPr>
                <w:rFonts w:asciiTheme="majorBidi" w:eastAsia="Calibri" w:hAnsiTheme="majorBidi" w:cstheme="majorBidi"/>
                <w:color w:val="000000"/>
                <w:sz w:val="22"/>
                <w:szCs w:val="22"/>
                <w:lang w:bidi="ar-IQ"/>
              </w:rPr>
              <w:t xml:space="preserve">Asking </w:t>
            </w:r>
            <w:proofErr w:type="gramStart"/>
            <w:r w:rsidRPr="002C4A05">
              <w:rPr>
                <w:rFonts w:asciiTheme="majorBidi" w:eastAsia="Calibri" w:hAnsiTheme="majorBidi" w:cstheme="majorBidi"/>
                <w:color w:val="000000"/>
                <w:sz w:val="22"/>
                <w:szCs w:val="22"/>
                <w:lang w:bidi="ar-IQ"/>
              </w:rPr>
              <w:t>students</w:t>
            </w:r>
            <w:proofErr w:type="gramEnd"/>
            <w:r w:rsidRPr="002C4A05">
              <w:rPr>
                <w:rFonts w:asciiTheme="majorBidi" w:eastAsia="Calibri" w:hAnsiTheme="majorBidi" w:cstheme="majorBidi"/>
                <w:color w:val="000000"/>
                <w:sz w:val="22"/>
                <w:szCs w:val="22"/>
                <w:lang w:bidi="ar-IQ"/>
              </w:rPr>
              <w:t xml:space="preserve"> a set of thinking questions during lectures, such as what, how, when, and why for specific topics.</w:t>
            </w:r>
          </w:p>
          <w:p w14:paraId="37898BB9" w14:textId="77777777" w:rsidR="00F55647" w:rsidRPr="003A0689" w:rsidRDefault="00F55647" w:rsidP="00A02C67">
            <w:pPr>
              <w:numPr>
                <w:ilvl w:val="0"/>
                <w:numId w:val="30"/>
              </w:numPr>
              <w:shd w:val="clear" w:color="auto" w:fill="FFFFFF"/>
              <w:autoSpaceDE w:val="0"/>
              <w:autoSpaceDN w:val="0"/>
              <w:adjustRightInd w:val="0"/>
              <w:ind w:right="-426"/>
              <w:rPr>
                <w:rFonts w:ascii="Cambria" w:eastAsia="Calibri" w:hAnsi="Cambria" w:cs="Times New Roman"/>
                <w:color w:val="000000"/>
                <w:sz w:val="28"/>
                <w:szCs w:val="28"/>
                <w:rtl/>
                <w:lang w:bidi="ar-IQ"/>
              </w:rPr>
            </w:pPr>
            <w:r w:rsidRPr="002C4A05">
              <w:rPr>
                <w:rFonts w:asciiTheme="majorBidi" w:eastAsia="Calibri" w:hAnsiTheme="majorBidi" w:cstheme="majorBidi"/>
                <w:color w:val="000000"/>
                <w:sz w:val="22"/>
                <w:szCs w:val="22"/>
                <w:lang w:bidi="ar-IQ"/>
              </w:rPr>
              <w:t>Giving students homework that requires self-explanation in causal ways.</w:t>
            </w:r>
          </w:p>
        </w:tc>
      </w:tr>
      <w:tr w:rsidR="00F55647" w:rsidRPr="00B80B61" w14:paraId="6617B174" w14:textId="77777777" w:rsidTr="00A02C67">
        <w:trPr>
          <w:jc w:val="center"/>
        </w:trPr>
        <w:tc>
          <w:tcPr>
            <w:tcW w:w="8905" w:type="dxa"/>
            <w:gridSpan w:val="3"/>
            <w:shd w:val="clear" w:color="auto" w:fill="DEEAF6"/>
          </w:tcPr>
          <w:p w14:paraId="5707ECE3" w14:textId="77777777" w:rsidR="00F55647" w:rsidRPr="00B80B61" w:rsidRDefault="00F55647" w:rsidP="00A02C67">
            <w:pPr>
              <w:numPr>
                <w:ilvl w:val="0"/>
                <w:numId w:val="3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bl>
    <w:tbl>
      <w:tblPr>
        <w:tblStyle w:val="TableNormal17"/>
        <w:tblW w:w="8900" w:type="dxa"/>
        <w:jc w:val="center"/>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11"/>
        <w:gridCol w:w="900"/>
        <w:gridCol w:w="1910"/>
        <w:gridCol w:w="1839"/>
        <w:gridCol w:w="1801"/>
        <w:gridCol w:w="1539"/>
      </w:tblGrid>
      <w:tr w:rsidR="00F55647" w:rsidRPr="00571652" w14:paraId="4169A10B" w14:textId="77777777" w:rsidTr="00A02C67">
        <w:trPr>
          <w:trHeight w:val="400"/>
          <w:jc w:val="center"/>
        </w:trPr>
        <w:tc>
          <w:tcPr>
            <w:tcW w:w="911" w:type="dxa"/>
            <w:tcBorders>
              <w:right w:val="single" w:sz="6" w:space="0" w:color="4F81BC"/>
            </w:tcBorders>
            <w:shd w:val="clear" w:color="auto" w:fill="FFFFFF" w:themeFill="background1"/>
          </w:tcPr>
          <w:p w14:paraId="35FFAC0C" w14:textId="77777777" w:rsidR="00F55647" w:rsidRPr="005A081C" w:rsidRDefault="00F55647" w:rsidP="00A02C67">
            <w:pPr>
              <w:jc w:val="center"/>
              <w:rPr>
                <w:rFonts w:asciiTheme="majorBidi" w:hAnsiTheme="majorBidi" w:cstheme="majorBidi"/>
              </w:rPr>
            </w:pPr>
            <w:r w:rsidRPr="00897803">
              <w:rPr>
                <w:rFonts w:ascii="Simplified Arabic" w:hAnsi="Simplified Arabic" w:cs="Simplified Arabic"/>
                <w:b/>
                <w:bCs/>
                <w:sz w:val="24"/>
                <w:szCs w:val="24"/>
              </w:rPr>
              <w:t>Week</w:t>
            </w:r>
          </w:p>
        </w:tc>
        <w:tc>
          <w:tcPr>
            <w:tcW w:w="900" w:type="dxa"/>
            <w:tcBorders>
              <w:left w:val="single" w:sz="6" w:space="0" w:color="4F81BC"/>
              <w:right w:val="single" w:sz="6" w:space="0" w:color="4F81BC"/>
            </w:tcBorders>
            <w:shd w:val="clear" w:color="auto" w:fill="FFFFFF" w:themeFill="background1"/>
          </w:tcPr>
          <w:p w14:paraId="2C781A55" w14:textId="77777777" w:rsidR="00F55647" w:rsidRPr="005A081C" w:rsidRDefault="00F55647" w:rsidP="00A02C67">
            <w:pPr>
              <w:jc w:val="center"/>
              <w:rPr>
                <w:rFonts w:asciiTheme="majorBidi" w:hAnsiTheme="majorBidi" w:cstheme="majorBidi"/>
              </w:rPr>
            </w:pPr>
            <w:r w:rsidRPr="00897803">
              <w:rPr>
                <w:rFonts w:ascii="Simplified Arabic" w:hAnsi="Simplified Arabic" w:cs="Simplified Arabic"/>
                <w:b/>
                <w:bCs/>
                <w:sz w:val="24"/>
                <w:szCs w:val="24"/>
              </w:rPr>
              <w:t>Hours</w:t>
            </w:r>
          </w:p>
        </w:tc>
        <w:tc>
          <w:tcPr>
            <w:tcW w:w="1910" w:type="dxa"/>
            <w:tcBorders>
              <w:left w:val="single" w:sz="6" w:space="0" w:color="4F81BC"/>
              <w:right w:val="single" w:sz="6" w:space="0" w:color="4F81BC"/>
            </w:tcBorders>
            <w:shd w:val="clear" w:color="auto" w:fill="FFFFFF" w:themeFill="background1"/>
          </w:tcPr>
          <w:p w14:paraId="1696FDC8" w14:textId="77777777" w:rsidR="00F55647" w:rsidRPr="005A081C" w:rsidRDefault="00F55647" w:rsidP="00A02C67">
            <w:pPr>
              <w:jc w:val="center"/>
              <w:rPr>
                <w:rFonts w:asciiTheme="majorBidi" w:hAnsiTheme="majorBidi" w:cstheme="majorBidi"/>
              </w:rPr>
            </w:pPr>
            <w:r w:rsidRPr="00897803">
              <w:rPr>
                <w:rFonts w:ascii="Simplified Arabic" w:hAnsi="Simplified Arabic" w:cs="Simplified Arabic"/>
                <w:b/>
                <w:bCs/>
                <w:sz w:val="24"/>
                <w:szCs w:val="24"/>
              </w:rPr>
              <w:t>Required Learning Outcomes</w:t>
            </w:r>
          </w:p>
        </w:tc>
        <w:tc>
          <w:tcPr>
            <w:tcW w:w="1839" w:type="dxa"/>
            <w:tcBorders>
              <w:left w:val="single" w:sz="6" w:space="0" w:color="4F81BC"/>
              <w:right w:val="single" w:sz="6" w:space="0" w:color="4F81BC"/>
            </w:tcBorders>
            <w:shd w:val="clear" w:color="auto" w:fill="FFFFFF" w:themeFill="background1"/>
          </w:tcPr>
          <w:p w14:paraId="39929F66" w14:textId="77777777" w:rsidR="00F55647" w:rsidRPr="005A081C" w:rsidRDefault="00F55647" w:rsidP="00A02C67">
            <w:pPr>
              <w:jc w:val="center"/>
              <w:rPr>
                <w:rFonts w:asciiTheme="majorBidi" w:hAnsiTheme="majorBidi" w:cstheme="majorBidi"/>
              </w:rPr>
            </w:pPr>
            <w:r w:rsidRPr="00897803">
              <w:rPr>
                <w:rFonts w:ascii="Simplified Arabic" w:hAnsi="Simplified Arabic" w:cs="Simplified Arabic"/>
                <w:b/>
                <w:bCs/>
                <w:sz w:val="24"/>
                <w:szCs w:val="24"/>
              </w:rPr>
              <w:t>Unit or subject name</w:t>
            </w:r>
          </w:p>
        </w:tc>
        <w:tc>
          <w:tcPr>
            <w:tcW w:w="1801" w:type="dxa"/>
            <w:tcBorders>
              <w:left w:val="single" w:sz="6" w:space="0" w:color="4F81BC"/>
              <w:right w:val="single" w:sz="6" w:space="0" w:color="4F81BC"/>
            </w:tcBorders>
            <w:shd w:val="clear" w:color="auto" w:fill="FFFFFF" w:themeFill="background1"/>
          </w:tcPr>
          <w:p w14:paraId="48F9D94E" w14:textId="77777777" w:rsidR="00F55647" w:rsidRPr="005A081C" w:rsidRDefault="00F55647" w:rsidP="00A02C67">
            <w:pPr>
              <w:jc w:val="center"/>
              <w:rPr>
                <w:rFonts w:asciiTheme="majorBidi" w:hAnsiTheme="majorBidi" w:cstheme="majorBidi"/>
              </w:rPr>
            </w:pPr>
            <w:r>
              <w:rPr>
                <w:rFonts w:ascii="Simplified Arabic" w:hAnsi="Simplified Arabic" w:cs="Simplified Arabic"/>
                <w:b/>
                <w:bCs/>
                <w:sz w:val="24"/>
                <w:szCs w:val="24"/>
              </w:rPr>
              <w:t>Learning method</w:t>
            </w:r>
          </w:p>
        </w:tc>
        <w:tc>
          <w:tcPr>
            <w:tcW w:w="1539" w:type="dxa"/>
            <w:tcBorders>
              <w:left w:val="single" w:sz="6" w:space="0" w:color="4F81BC"/>
            </w:tcBorders>
            <w:shd w:val="clear" w:color="auto" w:fill="FFFFFF" w:themeFill="background1"/>
          </w:tcPr>
          <w:p w14:paraId="34126997" w14:textId="77777777" w:rsidR="00F55647" w:rsidRPr="005A081C" w:rsidRDefault="00F55647" w:rsidP="00A02C67">
            <w:pPr>
              <w:jc w:val="center"/>
              <w:rPr>
                <w:rFonts w:asciiTheme="majorBidi" w:hAnsiTheme="majorBidi" w:cstheme="majorBidi"/>
              </w:rPr>
            </w:pPr>
            <w:r w:rsidRPr="00897803">
              <w:rPr>
                <w:rFonts w:ascii="Simplified Arabic" w:hAnsi="Simplified Arabic" w:cs="Simplified Arabic"/>
                <w:b/>
                <w:bCs/>
                <w:sz w:val="24"/>
                <w:szCs w:val="24"/>
              </w:rPr>
              <w:t>Evaluation method</w:t>
            </w:r>
          </w:p>
        </w:tc>
      </w:tr>
      <w:tr w:rsidR="00F55647" w:rsidRPr="00571652" w14:paraId="71FC5D9F" w14:textId="77777777" w:rsidTr="00A02C67">
        <w:trPr>
          <w:trHeight w:val="400"/>
          <w:jc w:val="center"/>
        </w:trPr>
        <w:tc>
          <w:tcPr>
            <w:tcW w:w="911" w:type="dxa"/>
            <w:tcBorders>
              <w:right w:val="single" w:sz="6" w:space="0" w:color="4F81BC"/>
            </w:tcBorders>
            <w:shd w:val="clear" w:color="auto" w:fill="FFFFFF" w:themeFill="background1"/>
            <w:vAlign w:val="center"/>
          </w:tcPr>
          <w:p w14:paraId="0C53FF03"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w:t>
            </w:r>
          </w:p>
        </w:tc>
        <w:tc>
          <w:tcPr>
            <w:tcW w:w="900" w:type="dxa"/>
            <w:tcBorders>
              <w:left w:val="single" w:sz="6" w:space="0" w:color="4F81BC"/>
              <w:right w:val="single" w:sz="6" w:space="0" w:color="4F81BC"/>
            </w:tcBorders>
            <w:shd w:val="clear" w:color="auto" w:fill="FFFFFF" w:themeFill="background1"/>
            <w:vAlign w:val="center"/>
          </w:tcPr>
          <w:p w14:paraId="0D6ACBAB" w14:textId="77777777" w:rsidR="00F55647" w:rsidRPr="005A081C" w:rsidRDefault="00F55647" w:rsidP="00A02C67">
            <w:pPr>
              <w:jc w:val="center"/>
              <w:rPr>
                <w:rFonts w:asciiTheme="majorBidi" w:hAnsiTheme="majorBidi" w:cstheme="majorBidi"/>
              </w:rPr>
            </w:pPr>
            <w:r>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55140DBA"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 xml:space="preserve">An introductory introduction to </w:t>
            </w:r>
            <w:r w:rsidRPr="001737C3">
              <w:rPr>
                <w:rFonts w:asciiTheme="majorBidi" w:hAnsiTheme="majorBidi" w:cstheme="majorBidi"/>
                <w:sz w:val="20"/>
                <w:szCs w:val="20"/>
              </w:rPr>
              <w:lastRenderedPageBreak/>
              <w:t>areas of electromagnetic radiation</w:t>
            </w:r>
          </w:p>
        </w:tc>
        <w:tc>
          <w:tcPr>
            <w:tcW w:w="1839" w:type="dxa"/>
            <w:tcBorders>
              <w:left w:val="single" w:sz="6" w:space="0" w:color="4F81BC"/>
              <w:right w:val="single" w:sz="6" w:space="0" w:color="4F81BC"/>
            </w:tcBorders>
            <w:shd w:val="clear" w:color="auto" w:fill="FFFFFF" w:themeFill="background1"/>
          </w:tcPr>
          <w:p w14:paraId="7D5F71A8" w14:textId="77777777" w:rsidR="00F55647" w:rsidRPr="00517DB4" w:rsidRDefault="00F55647" w:rsidP="00A02C67">
            <w:pPr>
              <w:jc w:val="center"/>
              <w:rPr>
                <w:rFonts w:asciiTheme="majorBidi" w:hAnsiTheme="majorBidi" w:cstheme="majorBidi"/>
                <w:sz w:val="20"/>
                <w:szCs w:val="20"/>
                <w:lang w:bidi="ar-IQ"/>
              </w:rPr>
            </w:pPr>
            <w:r w:rsidRPr="00517DB4">
              <w:rPr>
                <w:rFonts w:asciiTheme="majorBidi" w:hAnsiTheme="majorBidi" w:cstheme="majorBidi"/>
                <w:sz w:val="20"/>
                <w:szCs w:val="20"/>
              </w:rPr>
              <w:lastRenderedPageBreak/>
              <w:t xml:space="preserve">Microwave and radio radiation - infrared </w:t>
            </w:r>
            <w:r w:rsidRPr="00517DB4">
              <w:rPr>
                <w:rFonts w:asciiTheme="majorBidi" w:hAnsiTheme="majorBidi" w:cstheme="majorBidi"/>
                <w:sz w:val="20"/>
                <w:szCs w:val="20"/>
              </w:rPr>
              <w:lastRenderedPageBreak/>
              <w:t>radiation - visible radiation - ultraviolet radiation - X-rays - cosmic rays</w:t>
            </w:r>
          </w:p>
        </w:tc>
        <w:tc>
          <w:tcPr>
            <w:tcW w:w="1801" w:type="dxa"/>
            <w:tcBorders>
              <w:left w:val="single" w:sz="6" w:space="0" w:color="4F81BC"/>
              <w:right w:val="single" w:sz="6" w:space="0" w:color="4F81BC"/>
            </w:tcBorders>
            <w:shd w:val="clear" w:color="auto" w:fill="FFFFFF" w:themeFill="background1"/>
            <w:vAlign w:val="center"/>
          </w:tcPr>
          <w:p w14:paraId="5198391C"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lastRenderedPageBreak/>
              <w:t>blackboard + PowerPoint</w:t>
            </w:r>
            <w:r>
              <w:rPr>
                <w:rFonts w:asciiTheme="majorBidi" w:hAnsiTheme="majorBidi" w:cstheme="majorBidi"/>
              </w:rPr>
              <w:t xml:space="preserve">+ data </w:t>
            </w:r>
            <w:r>
              <w:rPr>
                <w:rFonts w:asciiTheme="majorBidi" w:hAnsiTheme="majorBidi" w:cstheme="majorBidi"/>
              </w:rPr>
              <w:lastRenderedPageBreak/>
              <w:t>show</w:t>
            </w:r>
          </w:p>
        </w:tc>
        <w:tc>
          <w:tcPr>
            <w:tcW w:w="1539" w:type="dxa"/>
            <w:tcBorders>
              <w:left w:val="single" w:sz="6" w:space="0" w:color="4F81BC"/>
            </w:tcBorders>
            <w:shd w:val="clear" w:color="auto" w:fill="FFFFFF" w:themeFill="background1"/>
          </w:tcPr>
          <w:p w14:paraId="57D3C368"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lastRenderedPageBreak/>
              <w:t xml:space="preserve">Daily exams and homework + </w:t>
            </w:r>
            <w:r w:rsidRPr="005A081C">
              <w:rPr>
                <w:rFonts w:asciiTheme="majorBidi" w:hAnsiTheme="majorBidi" w:cstheme="majorBidi"/>
              </w:rPr>
              <w:lastRenderedPageBreak/>
              <w:t>monthly exams</w:t>
            </w:r>
          </w:p>
        </w:tc>
      </w:tr>
      <w:tr w:rsidR="00F55647" w:rsidRPr="00571652" w14:paraId="26C0831E" w14:textId="77777777" w:rsidTr="00A02C67">
        <w:trPr>
          <w:trHeight w:val="337"/>
          <w:jc w:val="center"/>
        </w:trPr>
        <w:tc>
          <w:tcPr>
            <w:tcW w:w="911" w:type="dxa"/>
            <w:shd w:val="clear" w:color="auto" w:fill="FFFFFF" w:themeFill="background1"/>
            <w:vAlign w:val="center"/>
          </w:tcPr>
          <w:p w14:paraId="79A08BBA"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lastRenderedPageBreak/>
              <w:t>2</w:t>
            </w:r>
          </w:p>
        </w:tc>
        <w:tc>
          <w:tcPr>
            <w:tcW w:w="900" w:type="dxa"/>
            <w:shd w:val="clear" w:color="auto" w:fill="FFFFFF" w:themeFill="background1"/>
          </w:tcPr>
          <w:p w14:paraId="1F1D5F39"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shd w:val="clear" w:color="auto" w:fill="FFFFFF" w:themeFill="background1"/>
          </w:tcPr>
          <w:p w14:paraId="44DAE2E7"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Definition of ultraviolet radiation and its sources</w:t>
            </w:r>
          </w:p>
        </w:tc>
        <w:tc>
          <w:tcPr>
            <w:tcW w:w="1839" w:type="dxa"/>
            <w:shd w:val="clear" w:color="auto" w:fill="FFFFFF" w:themeFill="background1"/>
          </w:tcPr>
          <w:p w14:paraId="1C3F7F8D"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The sun - stars and planets</w:t>
            </w:r>
          </w:p>
        </w:tc>
        <w:tc>
          <w:tcPr>
            <w:tcW w:w="1801" w:type="dxa"/>
            <w:shd w:val="clear" w:color="auto" w:fill="FFFFFF" w:themeFill="background1"/>
          </w:tcPr>
          <w:p w14:paraId="4B0D1093" w14:textId="77777777" w:rsidR="00F55647" w:rsidRPr="005A081C" w:rsidRDefault="00F55647"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shd w:val="clear" w:color="auto" w:fill="FFFFFF" w:themeFill="background1"/>
          </w:tcPr>
          <w:p w14:paraId="4F41B4C3"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4D83BCEA" w14:textId="77777777" w:rsidTr="00A02C67">
        <w:trPr>
          <w:trHeight w:val="320"/>
          <w:jc w:val="center"/>
        </w:trPr>
        <w:tc>
          <w:tcPr>
            <w:tcW w:w="911" w:type="dxa"/>
            <w:tcBorders>
              <w:right w:val="single" w:sz="6" w:space="0" w:color="4F81BC"/>
            </w:tcBorders>
            <w:shd w:val="clear" w:color="auto" w:fill="FFFFFF" w:themeFill="background1"/>
            <w:vAlign w:val="center"/>
          </w:tcPr>
          <w:p w14:paraId="4272ED6A"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3</w:t>
            </w:r>
          </w:p>
        </w:tc>
        <w:tc>
          <w:tcPr>
            <w:tcW w:w="900" w:type="dxa"/>
            <w:tcBorders>
              <w:left w:val="single" w:sz="6" w:space="0" w:color="4F81BC"/>
              <w:right w:val="single" w:sz="6" w:space="0" w:color="4F81BC"/>
            </w:tcBorders>
            <w:shd w:val="clear" w:color="auto" w:fill="FFFFFF" w:themeFill="background1"/>
          </w:tcPr>
          <w:p w14:paraId="4E0ADB57"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118D7EA9"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 xml:space="preserve">Addressing </w:t>
            </w:r>
            <w:proofErr w:type="spellStart"/>
            <w:r w:rsidRPr="001737C3">
              <w:rPr>
                <w:rFonts w:asciiTheme="majorBidi" w:hAnsiTheme="majorBidi" w:cstheme="majorBidi"/>
                <w:sz w:val="20"/>
                <w:szCs w:val="20"/>
              </w:rPr>
              <w:t>Berlamert's</w:t>
            </w:r>
            <w:proofErr w:type="spellEnd"/>
            <w:r w:rsidRPr="001737C3">
              <w:rPr>
                <w:rFonts w:asciiTheme="majorBidi" w:hAnsiTheme="majorBidi" w:cstheme="majorBidi"/>
                <w:sz w:val="20"/>
                <w:szCs w:val="20"/>
              </w:rPr>
              <w:t xml:space="preserve"> law</w:t>
            </w:r>
          </w:p>
        </w:tc>
        <w:tc>
          <w:tcPr>
            <w:tcW w:w="1839" w:type="dxa"/>
            <w:tcBorders>
              <w:left w:val="single" w:sz="6" w:space="0" w:color="4F81BC"/>
              <w:right w:val="single" w:sz="6" w:space="0" w:color="4F81BC"/>
            </w:tcBorders>
            <w:shd w:val="clear" w:color="auto" w:fill="FFFFFF" w:themeFill="background1"/>
          </w:tcPr>
          <w:p w14:paraId="7C40DC01"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Equations and derivations</w:t>
            </w:r>
          </w:p>
        </w:tc>
        <w:tc>
          <w:tcPr>
            <w:tcW w:w="1801" w:type="dxa"/>
            <w:tcBorders>
              <w:left w:val="single" w:sz="6" w:space="0" w:color="4F81BC"/>
              <w:right w:val="single" w:sz="6" w:space="0" w:color="4F81BC"/>
            </w:tcBorders>
            <w:shd w:val="clear" w:color="auto" w:fill="FFFFFF" w:themeFill="background1"/>
          </w:tcPr>
          <w:p w14:paraId="5F44FE8F" w14:textId="77777777" w:rsidR="00F55647" w:rsidRPr="005A081C" w:rsidRDefault="00F55647"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74E698E0"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4B110B0E" w14:textId="77777777" w:rsidTr="00A02C67">
        <w:trPr>
          <w:trHeight w:val="330"/>
          <w:jc w:val="center"/>
        </w:trPr>
        <w:tc>
          <w:tcPr>
            <w:tcW w:w="911" w:type="dxa"/>
            <w:shd w:val="clear" w:color="auto" w:fill="FFFFFF" w:themeFill="background1"/>
            <w:vAlign w:val="center"/>
          </w:tcPr>
          <w:p w14:paraId="51F33A71"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4</w:t>
            </w:r>
          </w:p>
        </w:tc>
        <w:tc>
          <w:tcPr>
            <w:tcW w:w="900" w:type="dxa"/>
            <w:shd w:val="clear" w:color="auto" w:fill="FFFFFF" w:themeFill="background1"/>
          </w:tcPr>
          <w:p w14:paraId="7B15EE4B"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shd w:val="clear" w:color="auto" w:fill="FFFFFF" w:themeFill="background1"/>
          </w:tcPr>
          <w:p w14:paraId="1363AD02"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Identify electronic transfers in organic molecules</w:t>
            </w:r>
          </w:p>
        </w:tc>
        <w:tc>
          <w:tcPr>
            <w:tcW w:w="1839" w:type="dxa"/>
            <w:shd w:val="clear" w:color="auto" w:fill="FFFFFF" w:themeFill="background1"/>
          </w:tcPr>
          <w:p w14:paraId="71F0DFA5"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Synergistic, non-synergistic, and anti-synergistic bonds</w:t>
            </w:r>
          </w:p>
        </w:tc>
        <w:tc>
          <w:tcPr>
            <w:tcW w:w="1801" w:type="dxa"/>
            <w:shd w:val="clear" w:color="auto" w:fill="FFFFFF" w:themeFill="background1"/>
          </w:tcPr>
          <w:p w14:paraId="40C0A671" w14:textId="77777777" w:rsidR="00F55647" w:rsidRPr="005A081C" w:rsidRDefault="00F55647"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shd w:val="clear" w:color="auto" w:fill="FFFFFF" w:themeFill="background1"/>
          </w:tcPr>
          <w:p w14:paraId="39BE0D4D"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04B8A3B2" w14:textId="77777777" w:rsidTr="00A02C67">
        <w:trPr>
          <w:trHeight w:val="340"/>
          <w:jc w:val="center"/>
        </w:trPr>
        <w:tc>
          <w:tcPr>
            <w:tcW w:w="911" w:type="dxa"/>
            <w:tcBorders>
              <w:right w:val="single" w:sz="6" w:space="0" w:color="4F81BC"/>
            </w:tcBorders>
            <w:shd w:val="clear" w:color="auto" w:fill="FFFFFF" w:themeFill="background1"/>
            <w:vAlign w:val="center"/>
          </w:tcPr>
          <w:p w14:paraId="67E1E7E2"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5</w:t>
            </w:r>
          </w:p>
        </w:tc>
        <w:tc>
          <w:tcPr>
            <w:tcW w:w="900" w:type="dxa"/>
            <w:tcBorders>
              <w:left w:val="single" w:sz="6" w:space="0" w:color="4F81BC"/>
              <w:right w:val="single" w:sz="6" w:space="0" w:color="4F81BC"/>
            </w:tcBorders>
            <w:shd w:val="clear" w:color="auto" w:fill="FFFFFF" w:themeFill="background1"/>
          </w:tcPr>
          <w:p w14:paraId="6089B419"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1DCF0B9C"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Explanation and clarification of the synergistic, non-synergistic, and anti-associative bonds</w:t>
            </w:r>
          </w:p>
        </w:tc>
        <w:tc>
          <w:tcPr>
            <w:tcW w:w="1839" w:type="dxa"/>
            <w:tcBorders>
              <w:left w:val="single" w:sz="6" w:space="0" w:color="4F81BC"/>
              <w:right w:val="single" w:sz="6" w:space="0" w:color="4F81BC"/>
            </w:tcBorders>
            <w:shd w:val="clear" w:color="auto" w:fill="FFFFFF" w:themeFill="background1"/>
          </w:tcPr>
          <w:p w14:paraId="2AFD220F"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Synergistic, non-synergistic, and anti-synergistic bonds</w:t>
            </w:r>
          </w:p>
        </w:tc>
        <w:tc>
          <w:tcPr>
            <w:tcW w:w="1801" w:type="dxa"/>
            <w:tcBorders>
              <w:left w:val="single" w:sz="6" w:space="0" w:color="4F81BC"/>
              <w:right w:val="single" w:sz="6" w:space="0" w:color="4F81BC"/>
            </w:tcBorders>
            <w:shd w:val="clear" w:color="auto" w:fill="FFFFFF" w:themeFill="background1"/>
          </w:tcPr>
          <w:p w14:paraId="4C1070BE" w14:textId="77777777" w:rsidR="00F55647" w:rsidRPr="005A081C" w:rsidRDefault="00F55647"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2DC1F3F4"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391D2763" w14:textId="77777777" w:rsidTr="00A02C67">
        <w:trPr>
          <w:trHeight w:val="323"/>
          <w:jc w:val="center"/>
        </w:trPr>
        <w:tc>
          <w:tcPr>
            <w:tcW w:w="911" w:type="dxa"/>
            <w:shd w:val="clear" w:color="auto" w:fill="FFFFFF" w:themeFill="background1"/>
            <w:vAlign w:val="center"/>
          </w:tcPr>
          <w:p w14:paraId="3A6CA527"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6</w:t>
            </w:r>
          </w:p>
        </w:tc>
        <w:tc>
          <w:tcPr>
            <w:tcW w:w="900" w:type="dxa"/>
            <w:shd w:val="clear" w:color="auto" w:fill="FFFFFF" w:themeFill="background1"/>
          </w:tcPr>
          <w:p w14:paraId="75089990"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shd w:val="clear" w:color="auto" w:fill="FFFFFF" w:themeFill="background1"/>
          </w:tcPr>
          <w:p w14:paraId="65F825B1"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Identify the Woodward-</w:t>
            </w:r>
            <w:proofErr w:type="spellStart"/>
            <w:r w:rsidRPr="001737C3">
              <w:rPr>
                <w:rFonts w:asciiTheme="majorBidi" w:hAnsiTheme="majorBidi" w:cstheme="majorBidi"/>
                <w:sz w:val="20"/>
                <w:szCs w:val="20"/>
              </w:rPr>
              <w:t>Fiser</w:t>
            </w:r>
            <w:proofErr w:type="spellEnd"/>
            <w:r w:rsidRPr="001737C3">
              <w:rPr>
                <w:rFonts w:asciiTheme="majorBidi" w:hAnsiTheme="majorBidi" w:cstheme="majorBidi"/>
                <w:sz w:val="20"/>
                <w:szCs w:val="20"/>
              </w:rPr>
              <w:t xml:space="preserve"> rule to calculate the wavelength of dienes</w:t>
            </w:r>
          </w:p>
        </w:tc>
        <w:tc>
          <w:tcPr>
            <w:tcW w:w="1839" w:type="dxa"/>
            <w:shd w:val="clear" w:color="auto" w:fill="FFFFFF" w:themeFill="background1"/>
          </w:tcPr>
          <w:p w14:paraId="7BCAE538"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Calculate the wavelength of dienes</w:t>
            </w:r>
          </w:p>
        </w:tc>
        <w:tc>
          <w:tcPr>
            <w:tcW w:w="1801" w:type="dxa"/>
            <w:shd w:val="clear" w:color="auto" w:fill="FFFFFF" w:themeFill="background1"/>
          </w:tcPr>
          <w:p w14:paraId="31C88118" w14:textId="77777777" w:rsidR="00F55647" w:rsidRPr="005A081C" w:rsidRDefault="00F55647"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shd w:val="clear" w:color="auto" w:fill="FFFFFF" w:themeFill="background1"/>
          </w:tcPr>
          <w:p w14:paraId="740D30FC"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415CB84E" w14:textId="77777777" w:rsidTr="00A02C67">
        <w:trPr>
          <w:trHeight w:val="320"/>
          <w:jc w:val="center"/>
        </w:trPr>
        <w:tc>
          <w:tcPr>
            <w:tcW w:w="911" w:type="dxa"/>
            <w:tcBorders>
              <w:right w:val="single" w:sz="6" w:space="0" w:color="4F81BC"/>
            </w:tcBorders>
            <w:shd w:val="clear" w:color="auto" w:fill="FFFFFF" w:themeFill="background1"/>
            <w:vAlign w:val="center"/>
          </w:tcPr>
          <w:p w14:paraId="2E7CD3E9"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7</w:t>
            </w:r>
          </w:p>
        </w:tc>
        <w:tc>
          <w:tcPr>
            <w:tcW w:w="900" w:type="dxa"/>
            <w:tcBorders>
              <w:left w:val="single" w:sz="6" w:space="0" w:color="4F81BC"/>
              <w:right w:val="single" w:sz="6" w:space="0" w:color="4F81BC"/>
            </w:tcBorders>
            <w:shd w:val="clear" w:color="auto" w:fill="FFFFFF" w:themeFill="background1"/>
          </w:tcPr>
          <w:p w14:paraId="05DA6E69"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27CA60AD"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Factors affecting the positions of beams in the UV spectrum</w:t>
            </w:r>
          </w:p>
        </w:tc>
        <w:tc>
          <w:tcPr>
            <w:tcW w:w="1839" w:type="dxa"/>
            <w:tcBorders>
              <w:left w:val="single" w:sz="6" w:space="0" w:color="4F81BC"/>
              <w:right w:val="single" w:sz="6" w:space="0" w:color="4F81BC"/>
            </w:tcBorders>
            <w:shd w:val="clear" w:color="auto" w:fill="FFFFFF" w:themeFill="background1"/>
          </w:tcPr>
          <w:p w14:paraId="19EB9EF9"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The effect of succession - the effect of steric obstruction - the effect of the solvent</w:t>
            </w:r>
          </w:p>
        </w:tc>
        <w:tc>
          <w:tcPr>
            <w:tcW w:w="1801" w:type="dxa"/>
            <w:tcBorders>
              <w:left w:val="single" w:sz="6" w:space="0" w:color="4F81BC"/>
              <w:right w:val="single" w:sz="6" w:space="0" w:color="4F81BC"/>
            </w:tcBorders>
            <w:shd w:val="clear" w:color="auto" w:fill="FFFFFF" w:themeFill="background1"/>
          </w:tcPr>
          <w:p w14:paraId="7F3E6CED" w14:textId="77777777" w:rsidR="00F55647" w:rsidRPr="005A081C" w:rsidRDefault="00F55647"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18E5C253"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467A433D" w14:textId="77777777" w:rsidTr="00A02C67">
        <w:trPr>
          <w:trHeight w:val="320"/>
          <w:jc w:val="center"/>
        </w:trPr>
        <w:tc>
          <w:tcPr>
            <w:tcW w:w="911" w:type="dxa"/>
            <w:tcBorders>
              <w:right w:val="single" w:sz="6" w:space="0" w:color="4F81BC"/>
            </w:tcBorders>
            <w:shd w:val="clear" w:color="auto" w:fill="FFFFFF" w:themeFill="background1"/>
            <w:vAlign w:val="center"/>
          </w:tcPr>
          <w:p w14:paraId="1D174D1F"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8</w:t>
            </w:r>
          </w:p>
        </w:tc>
        <w:tc>
          <w:tcPr>
            <w:tcW w:w="900" w:type="dxa"/>
            <w:tcBorders>
              <w:left w:val="single" w:sz="6" w:space="0" w:color="4F81BC"/>
              <w:right w:val="single" w:sz="6" w:space="0" w:color="4F81BC"/>
            </w:tcBorders>
            <w:shd w:val="clear" w:color="auto" w:fill="FFFFFF" w:themeFill="background1"/>
          </w:tcPr>
          <w:p w14:paraId="21F66E5D"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05F49FEF"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The f</w:t>
            </w:r>
            <w:r>
              <w:rPr>
                <w:rFonts w:asciiTheme="majorBidi" w:hAnsiTheme="majorBidi" w:cstheme="majorBidi"/>
                <w:sz w:val="20"/>
                <w:szCs w:val="20"/>
              </w:rPr>
              <w:t>irst</w:t>
            </w:r>
            <w:r w:rsidRPr="001737C3">
              <w:rPr>
                <w:rFonts w:asciiTheme="majorBidi" w:hAnsiTheme="majorBidi" w:cstheme="majorBidi"/>
                <w:sz w:val="20"/>
                <w:szCs w:val="20"/>
              </w:rPr>
              <w:t xml:space="preserve">  month exam</w:t>
            </w:r>
          </w:p>
        </w:tc>
        <w:tc>
          <w:tcPr>
            <w:tcW w:w="1839" w:type="dxa"/>
            <w:tcBorders>
              <w:left w:val="single" w:sz="6" w:space="0" w:color="4F81BC"/>
              <w:right w:val="single" w:sz="6" w:space="0" w:color="4F81BC"/>
            </w:tcBorders>
            <w:shd w:val="clear" w:color="auto" w:fill="FFFFFF" w:themeFill="background1"/>
          </w:tcPr>
          <w:p w14:paraId="14A84581" w14:textId="77777777" w:rsidR="00F55647" w:rsidRPr="00517DB4" w:rsidRDefault="00F55647" w:rsidP="00A02C67">
            <w:pPr>
              <w:jc w:val="center"/>
              <w:rPr>
                <w:rFonts w:asciiTheme="majorBidi" w:hAnsiTheme="majorBidi" w:cstheme="majorBidi"/>
                <w:sz w:val="20"/>
                <w:szCs w:val="20"/>
              </w:rPr>
            </w:pPr>
          </w:p>
        </w:tc>
        <w:tc>
          <w:tcPr>
            <w:tcW w:w="1801" w:type="dxa"/>
            <w:tcBorders>
              <w:left w:val="single" w:sz="6" w:space="0" w:color="4F81BC"/>
              <w:right w:val="single" w:sz="6" w:space="0" w:color="4F81BC"/>
            </w:tcBorders>
            <w:shd w:val="clear" w:color="auto" w:fill="FFFFFF" w:themeFill="background1"/>
          </w:tcPr>
          <w:p w14:paraId="167F29C0" w14:textId="77777777" w:rsidR="00F55647" w:rsidRPr="005A081C" w:rsidRDefault="00F55647" w:rsidP="00A02C67">
            <w:pPr>
              <w:jc w:val="center"/>
              <w:rPr>
                <w:rFonts w:asciiTheme="majorBidi" w:hAnsiTheme="majorBidi" w:cstheme="majorBidi"/>
              </w:rPr>
            </w:pPr>
          </w:p>
        </w:tc>
        <w:tc>
          <w:tcPr>
            <w:tcW w:w="1539" w:type="dxa"/>
            <w:tcBorders>
              <w:left w:val="single" w:sz="6" w:space="0" w:color="4F81BC"/>
            </w:tcBorders>
            <w:shd w:val="clear" w:color="auto" w:fill="FFFFFF" w:themeFill="background1"/>
          </w:tcPr>
          <w:p w14:paraId="277173F5" w14:textId="77777777" w:rsidR="00F55647" w:rsidRPr="005A081C" w:rsidRDefault="00F55647" w:rsidP="00A02C67">
            <w:pPr>
              <w:jc w:val="center"/>
              <w:rPr>
                <w:rFonts w:asciiTheme="majorBidi" w:hAnsiTheme="majorBidi" w:cstheme="majorBidi"/>
              </w:rPr>
            </w:pPr>
          </w:p>
        </w:tc>
      </w:tr>
      <w:tr w:rsidR="00F55647" w:rsidRPr="00571652" w14:paraId="45412824" w14:textId="77777777" w:rsidTr="00A02C67">
        <w:trPr>
          <w:trHeight w:val="320"/>
          <w:jc w:val="center"/>
        </w:trPr>
        <w:tc>
          <w:tcPr>
            <w:tcW w:w="911" w:type="dxa"/>
            <w:tcBorders>
              <w:right w:val="single" w:sz="6" w:space="0" w:color="4F81BC"/>
            </w:tcBorders>
            <w:shd w:val="clear" w:color="auto" w:fill="FFFFFF" w:themeFill="background1"/>
            <w:vAlign w:val="center"/>
          </w:tcPr>
          <w:p w14:paraId="5B724EB4"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9</w:t>
            </w:r>
          </w:p>
        </w:tc>
        <w:tc>
          <w:tcPr>
            <w:tcW w:w="900" w:type="dxa"/>
            <w:tcBorders>
              <w:left w:val="single" w:sz="6" w:space="0" w:color="4F81BC"/>
              <w:right w:val="single" w:sz="6" w:space="0" w:color="4F81BC"/>
            </w:tcBorders>
            <w:shd w:val="clear" w:color="auto" w:fill="FFFFFF" w:themeFill="background1"/>
          </w:tcPr>
          <w:p w14:paraId="4B423D89"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73F8B0F"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Solvent irritation at wavelength</w:t>
            </w:r>
          </w:p>
        </w:tc>
        <w:tc>
          <w:tcPr>
            <w:tcW w:w="1839" w:type="dxa"/>
            <w:tcBorders>
              <w:left w:val="single" w:sz="6" w:space="0" w:color="4F81BC"/>
              <w:right w:val="single" w:sz="6" w:space="0" w:color="4F81BC"/>
            </w:tcBorders>
            <w:shd w:val="clear" w:color="auto" w:fill="FFFFFF" w:themeFill="background1"/>
          </w:tcPr>
          <w:p w14:paraId="6BC69391"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Properties of solvents used in UV spectroscopy (polar and nonpolar solvents)</w:t>
            </w:r>
          </w:p>
        </w:tc>
        <w:tc>
          <w:tcPr>
            <w:tcW w:w="1801" w:type="dxa"/>
            <w:tcBorders>
              <w:left w:val="single" w:sz="6" w:space="0" w:color="4F81BC"/>
              <w:right w:val="single" w:sz="6" w:space="0" w:color="4F81BC"/>
            </w:tcBorders>
            <w:shd w:val="clear" w:color="auto" w:fill="FFFFFF" w:themeFill="background1"/>
          </w:tcPr>
          <w:p w14:paraId="3C1808B4" w14:textId="77777777" w:rsidR="00F55647" w:rsidRPr="005A081C" w:rsidRDefault="00F55647"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0112B1F1"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275B21DC" w14:textId="77777777" w:rsidTr="00A02C67">
        <w:trPr>
          <w:trHeight w:val="320"/>
          <w:jc w:val="center"/>
        </w:trPr>
        <w:tc>
          <w:tcPr>
            <w:tcW w:w="911" w:type="dxa"/>
            <w:tcBorders>
              <w:right w:val="single" w:sz="6" w:space="0" w:color="4F81BC"/>
            </w:tcBorders>
            <w:shd w:val="clear" w:color="auto" w:fill="FFFFFF" w:themeFill="background1"/>
            <w:vAlign w:val="center"/>
          </w:tcPr>
          <w:p w14:paraId="6FADD2C1"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10</w:t>
            </w:r>
          </w:p>
        </w:tc>
        <w:tc>
          <w:tcPr>
            <w:tcW w:w="900" w:type="dxa"/>
            <w:tcBorders>
              <w:left w:val="single" w:sz="6" w:space="0" w:color="4F81BC"/>
              <w:right w:val="single" w:sz="6" w:space="0" w:color="4F81BC"/>
            </w:tcBorders>
            <w:shd w:val="clear" w:color="auto" w:fill="FFFFFF" w:themeFill="background1"/>
          </w:tcPr>
          <w:p w14:paraId="7A7B2E12"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62A36166"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The effect of compensated aggregates on wavelength</w:t>
            </w:r>
          </w:p>
        </w:tc>
        <w:tc>
          <w:tcPr>
            <w:tcW w:w="1839" w:type="dxa"/>
            <w:tcBorders>
              <w:left w:val="single" w:sz="6" w:space="0" w:color="4F81BC"/>
              <w:right w:val="single" w:sz="6" w:space="0" w:color="4F81BC"/>
            </w:tcBorders>
            <w:shd w:val="clear" w:color="auto" w:fill="FFFFFF" w:themeFill="background1"/>
          </w:tcPr>
          <w:p w14:paraId="30DC5F72"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Pulling compensated aggregates and pushing compensated aggregates</w:t>
            </w:r>
          </w:p>
        </w:tc>
        <w:tc>
          <w:tcPr>
            <w:tcW w:w="1801" w:type="dxa"/>
            <w:tcBorders>
              <w:left w:val="single" w:sz="6" w:space="0" w:color="4F81BC"/>
              <w:right w:val="single" w:sz="6" w:space="0" w:color="4F81BC"/>
            </w:tcBorders>
            <w:shd w:val="clear" w:color="auto" w:fill="FFFFFF" w:themeFill="background1"/>
          </w:tcPr>
          <w:p w14:paraId="114666A4" w14:textId="77777777" w:rsidR="00F55647" w:rsidRPr="005A081C" w:rsidRDefault="00F55647"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54DC6D54"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w:t>
            </w:r>
          </w:p>
        </w:tc>
      </w:tr>
      <w:tr w:rsidR="00F55647" w:rsidRPr="00571652" w14:paraId="4DD0E8BA" w14:textId="77777777" w:rsidTr="00A02C67">
        <w:trPr>
          <w:trHeight w:val="320"/>
          <w:jc w:val="center"/>
        </w:trPr>
        <w:tc>
          <w:tcPr>
            <w:tcW w:w="911" w:type="dxa"/>
            <w:tcBorders>
              <w:right w:val="single" w:sz="6" w:space="0" w:color="4F81BC"/>
            </w:tcBorders>
            <w:shd w:val="clear" w:color="auto" w:fill="FFFFFF" w:themeFill="background1"/>
            <w:vAlign w:val="center"/>
          </w:tcPr>
          <w:p w14:paraId="6E2EAF70"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11</w:t>
            </w:r>
          </w:p>
        </w:tc>
        <w:tc>
          <w:tcPr>
            <w:tcW w:w="900" w:type="dxa"/>
            <w:tcBorders>
              <w:left w:val="single" w:sz="6" w:space="0" w:color="4F81BC"/>
              <w:right w:val="single" w:sz="6" w:space="0" w:color="4F81BC"/>
            </w:tcBorders>
            <w:shd w:val="clear" w:color="auto" w:fill="FFFFFF" w:themeFill="background1"/>
          </w:tcPr>
          <w:p w14:paraId="100D5693"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6ABEF4AE"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Identify infrared spectroscopy and its regions</w:t>
            </w:r>
          </w:p>
        </w:tc>
        <w:tc>
          <w:tcPr>
            <w:tcW w:w="1839" w:type="dxa"/>
            <w:tcBorders>
              <w:left w:val="single" w:sz="6" w:space="0" w:color="4F81BC"/>
              <w:right w:val="single" w:sz="6" w:space="0" w:color="4F81BC"/>
            </w:tcBorders>
            <w:shd w:val="clear" w:color="auto" w:fill="FFFFFF" w:themeFill="background1"/>
          </w:tcPr>
          <w:p w14:paraId="3ABDA8A7" w14:textId="77777777" w:rsidR="00F55647" w:rsidRPr="00517DB4" w:rsidRDefault="00F55647" w:rsidP="00A02C67">
            <w:pPr>
              <w:rPr>
                <w:rFonts w:asciiTheme="majorBidi" w:hAnsiTheme="majorBidi" w:cstheme="majorBidi"/>
                <w:sz w:val="20"/>
                <w:szCs w:val="20"/>
              </w:rPr>
            </w:pPr>
            <w:r w:rsidRPr="00517DB4">
              <w:rPr>
                <w:rFonts w:asciiTheme="majorBidi" w:hAnsiTheme="majorBidi" w:cstheme="majorBidi"/>
                <w:sz w:val="20"/>
                <w:szCs w:val="20"/>
              </w:rPr>
              <w:t xml:space="preserve">  Far, near and medium infrared</w:t>
            </w:r>
          </w:p>
        </w:tc>
        <w:tc>
          <w:tcPr>
            <w:tcW w:w="1801" w:type="dxa"/>
            <w:tcBorders>
              <w:left w:val="single" w:sz="6" w:space="0" w:color="4F81BC"/>
              <w:right w:val="single" w:sz="6" w:space="0" w:color="4F81BC"/>
            </w:tcBorders>
            <w:shd w:val="clear" w:color="auto" w:fill="FFFFFF" w:themeFill="background1"/>
          </w:tcPr>
          <w:p w14:paraId="18FBE8A9" w14:textId="77777777" w:rsidR="00F55647" w:rsidRPr="005A081C" w:rsidRDefault="00F55647"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131954A5"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3FBC16C6" w14:textId="77777777" w:rsidTr="00A02C67">
        <w:trPr>
          <w:trHeight w:val="320"/>
          <w:jc w:val="center"/>
        </w:trPr>
        <w:tc>
          <w:tcPr>
            <w:tcW w:w="911" w:type="dxa"/>
            <w:tcBorders>
              <w:right w:val="single" w:sz="6" w:space="0" w:color="4F81BC"/>
            </w:tcBorders>
            <w:shd w:val="clear" w:color="auto" w:fill="FFFFFF" w:themeFill="background1"/>
            <w:vAlign w:val="center"/>
          </w:tcPr>
          <w:p w14:paraId="627CF68B" w14:textId="77777777" w:rsidR="00F55647" w:rsidRPr="005A081C" w:rsidRDefault="00F55647" w:rsidP="00A02C67">
            <w:pPr>
              <w:jc w:val="center"/>
              <w:rPr>
                <w:rFonts w:asciiTheme="majorBidi" w:hAnsiTheme="majorBidi" w:cstheme="majorBidi"/>
              </w:rPr>
            </w:pPr>
          </w:p>
          <w:p w14:paraId="6F0B1D91" w14:textId="77777777" w:rsidR="00F55647" w:rsidRPr="005A081C" w:rsidRDefault="00F55647" w:rsidP="00A02C67">
            <w:pPr>
              <w:jc w:val="center"/>
              <w:rPr>
                <w:rFonts w:asciiTheme="majorBidi" w:hAnsiTheme="majorBidi" w:cstheme="majorBidi"/>
              </w:rPr>
            </w:pPr>
          </w:p>
          <w:p w14:paraId="187A332C"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12</w:t>
            </w:r>
          </w:p>
        </w:tc>
        <w:tc>
          <w:tcPr>
            <w:tcW w:w="900" w:type="dxa"/>
            <w:tcBorders>
              <w:left w:val="single" w:sz="6" w:space="0" w:color="4F81BC"/>
              <w:right w:val="single" w:sz="6" w:space="0" w:color="4F81BC"/>
            </w:tcBorders>
            <w:shd w:val="clear" w:color="auto" w:fill="FFFFFF" w:themeFill="background1"/>
          </w:tcPr>
          <w:p w14:paraId="2309DD40"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C79B7EA"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Discussing the types of molecular vibrations</w:t>
            </w:r>
          </w:p>
        </w:tc>
        <w:tc>
          <w:tcPr>
            <w:tcW w:w="1839" w:type="dxa"/>
            <w:tcBorders>
              <w:left w:val="single" w:sz="6" w:space="0" w:color="4F81BC"/>
              <w:right w:val="single" w:sz="6" w:space="0" w:color="4F81BC"/>
            </w:tcBorders>
            <w:shd w:val="clear" w:color="auto" w:fill="FFFFFF" w:themeFill="background1"/>
          </w:tcPr>
          <w:p w14:paraId="749179C6"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Stretching vibrations and bending vibrations</w:t>
            </w:r>
          </w:p>
        </w:tc>
        <w:tc>
          <w:tcPr>
            <w:tcW w:w="1801" w:type="dxa"/>
            <w:tcBorders>
              <w:left w:val="single" w:sz="6" w:space="0" w:color="4F81BC"/>
              <w:right w:val="single" w:sz="6" w:space="0" w:color="4F81BC"/>
            </w:tcBorders>
            <w:shd w:val="clear" w:color="auto" w:fill="FFFFFF" w:themeFill="background1"/>
          </w:tcPr>
          <w:p w14:paraId="0BF9A51B" w14:textId="77777777" w:rsidR="00F55647" w:rsidRPr="005A081C" w:rsidRDefault="00F55647"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033FC02C"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440E2DA4" w14:textId="77777777" w:rsidTr="00A02C67">
        <w:trPr>
          <w:trHeight w:val="320"/>
          <w:jc w:val="center"/>
        </w:trPr>
        <w:tc>
          <w:tcPr>
            <w:tcW w:w="911" w:type="dxa"/>
            <w:tcBorders>
              <w:right w:val="single" w:sz="6" w:space="0" w:color="4F81BC"/>
            </w:tcBorders>
            <w:shd w:val="clear" w:color="auto" w:fill="FFFFFF" w:themeFill="background1"/>
            <w:vAlign w:val="center"/>
          </w:tcPr>
          <w:p w14:paraId="2DC28C04"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13</w:t>
            </w:r>
          </w:p>
        </w:tc>
        <w:tc>
          <w:tcPr>
            <w:tcW w:w="900" w:type="dxa"/>
            <w:tcBorders>
              <w:left w:val="single" w:sz="6" w:space="0" w:color="4F81BC"/>
              <w:right w:val="single" w:sz="6" w:space="0" w:color="4F81BC"/>
            </w:tcBorders>
            <w:shd w:val="clear" w:color="auto" w:fill="FFFFFF" w:themeFill="background1"/>
          </w:tcPr>
          <w:p w14:paraId="1B823705"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6D856BD1"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Factors affecting the vibration of bonds</w:t>
            </w:r>
          </w:p>
        </w:tc>
        <w:tc>
          <w:tcPr>
            <w:tcW w:w="1839" w:type="dxa"/>
            <w:tcBorders>
              <w:left w:val="single" w:sz="6" w:space="0" w:color="4F81BC"/>
              <w:right w:val="single" w:sz="6" w:space="0" w:color="4F81BC"/>
            </w:tcBorders>
            <w:shd w:val="clear" w:color="auto" w:fill="FFFFFF" w:themeFill="background1"/>
          </w:tcPr>
          <w:p w14:paraId="32862930"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Bond elasticity - relative mass - hybridization - resonance</w:t>
            </w:r>
          </w:p>
        </w:tc>
        <w:tc>
          <w:tcPr>
            <w:tcW w:w="1801" w:type="dxa"/>
            <w:tcBorders>
              <w:left w:val="single" w:sz="6" w:space="0" w:color="4F81BC"/>
              <w:right w:val="single" w:sz="6" w:space="0" w:color="4F81BC"/>
            </w:tcBorders>
            <w:shd w:val="clear" w:color="auto" w:fill="FFFFFF" w:themeFill="background1"/>
          </w:tcPr>
          <w:p w14:paraId="5FE6DE71" w14:textId="77777777" w:rsidR="00F55647" w:rsidRPr="005A081C" w:rsidRDefault="00F55647"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36F0843F"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1036D6D7" w14:textId="77777777" w:rsidTr="00A02C67">
        <w:trPr>
          <w:trHeight w:val="320"/>
          <w:jc w:val="center"/>
        </w:trPr>
        <w:tc>
          <w:tcPr>
            <w:tcW w:w="911" w:type="dxa"/>
            <w:tcBorders>
              <w:right w:val="single" w:sz="6" w:space="0" w:color="4F81BC"/>
            </w:tcBorders>
            <w:shd w:val="clear" w:color="auto" w:fill="FFFFFF" w:themeFill="background1"/>
            <w:vAlign w:val="center"/>
          </w:tcPr>
          <w:p w14:paraId="6EF9D4BA"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14</w:t>
            </w:r>
          </w:p>
        </w:tc>
        <w:tc>
          <w:tcPr>
            <w:tcW w:w="900" w:type="dxa"/>
            <w:tcBorders>
              <w:left w:val="single" w:sz="6" w:space="0" w:color="4F81BC"/>
              <w:right w:val="single" w:sz="6" w:space="0" w:color="4F81BC"/>
            </w:tcBorders>
            <w:shd w:val="clear" w:color="auto" w:fill="FFFFFF" w:themeFill="background1"/>
          </w:tcPr>
          <w:p w14:paraId="0162CFD9"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6CC5714"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Identify the main adsorbents of functional groups of alkanes, alkenes, and alkynes</w:t>
            </w:r>
          </w:p>
        </w:tc>
        <w:tc>
          <w:tcPr>
            <w:tcW w:w="1839" w:type="dxa"/>
            <w:tcBorders>
              <w:left w:val="single" w:sz="6" w:space="0" w:color="4F81BC"/>
              <w:right w:val="single" w:sz="6" w:space="0" w:color="4F81BC"/>
            </w:tcBorders>
            <w:shd w:val="clear" w:color="auto" w:fill="FFFFFF" w:themeFill="background1"/>
          </w:tcPr>
          <w:p w14:paraId="28356A4B"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Saturated and unsaturated hydrocarbons</w:t>
            </w:r>
          </w:p>
        </w:tc>
        <w:tc>
          <w:tcPr>
            <w:tcW w:w="1801" w:type="dxa"/>
            <w:tcBorders>
              <w:left w:val="single" w:sz="6" w:space="0" w:color="4F81BC"/>
              <w:right w:val="single" w:sz="6" w:space="0" w:color="4F81BC"/>
            </w:tcBorders>
            <w:shd w:val="clear" w:color="auto" w:fill="FFFFFF" w:themeFill="background1"/>
          </w:tcPr>
          <w:p w14:paraId="243B7DE3" w14:textId="77777777" w:rsidR="00F55647" w:rsidRPr="005A081C" w:rsidRDefault="00F55647"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1959419D"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33E433D8" w14:textId="77777777" w:rsidTr="00A02C67">
        <w:trPr>
          <w:trHeight w:val="320"/>
          <w:jc w:val="center"/>
        </w:trPr>
        <w:tc>
          <w:tcPr>
            <w:tcW w:w="911" w:type="dxa"/>
            <w:tcBorders>
              <w:right w:val="single" w:sz="6" w:space="0" w:color="4F81BC"/>
            </w:tcBorders>
            <w:shd w:val="clear" w:color="auto" w:fill="FFFFFF" w:themeFill="background1"/>
            <w:vAlign w:val="center"/>
          </w:tcPr>
          <w:p w14:paraId="22DCAF6D"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15</w:t>
            </w:r>
          </w:p>
        </w:tc>
        <w:tc>
          <w:tcPr>
            <w:tcW w:w="900" w:type="dxa"/>
            <w:tcBorders>
              <w:left w:val="single" w:sz="6" w:space="0" w:color="4F81BC"/>
              <w:right w:val="single" w:sz="6" w:space="0" w:color="4F81BC"/>
            </w:tcBorders>
            <w:shd w:val="clear" w:color="auto" w:fill="FFFFFF" w:themeFill="background1"/>
          </w:tcPr>
          <w:p w14:paraId="0742C0B8"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26E7F756"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 xml:space="preserve">The </w:t>
            </w:r>
            <w:r>
              <w:rPr>
                <w:rFonts w:asciiTheme="majorBidi" w:hAnsiTheme="majorBidi" w:cstheme="majorBidi"/>
                <w:sz w:val="20"/>
                <w:szCs w:val="20"/>
              </w:rPr>
              <w:t>second</w:t>
            </w:r>
            <w:r w:rsidRPr="001737C3">
              <w:rPr>
                <w:rFonts w:asciiTheme="majorBidi" w:hAnsiTheme="majorBidi" w:cstheme="majorBidi"/>
                <w:sz w:val="20"/>
                <w:szCs w:val="20"/>
              </w:rPr>
              <w:t xml:space="preserve">  month exam</w:t>
            </w:r>
          </w:p>
        </w:tc>
        <w:tc>
          <w:tcPr>
            <w:tcW w:w="1839" w:type="dxa"/>
            <w:tcBorders>
              <w:left w:val="single" w:sz="6" w:space="0" w:color="4F81BC"/>
              <w:right w:val="single" w:sz="6" w:space="0" w:color="4F81BC"/>
            </w:tcBorders>
            <w:shd w:val="clear" w:color="auto" w:fill="FFFFFF" w:themeFill="background1"/>
          </w:tcPr>
          <w:p w14:paraId="2C086354" w14:textId="77777777" w:rsidR="00F55647" w:rsidRPr="00517DB4" w:rsidRDefault="00F55647" w:rsidP="00A02C67">
            <w:pPr>
              <w:jc w:val="center"/>
              <w:rPr>
                <w:rFonts w:asciiTheme="majorBidi" w:hAnsiTheme="majorBidi" w:cstheme="majorBidi"/>
                <w:sz w:val="20"/>
                <w:szCs w:val="20"/>
              </w:rPr>
            </w:pPr>
          </w:p>
        </w:tc>
        <w:tc>
          <w:tcPr>
            <w:tcW w:w="1801" w:type="dxa"/>
            <w:tcBorders>
              <w:left w:val="single" w:sz="6" w:space="0" w:color="4F81BC"/>
              <w:right w:val="single" w:sz="6" w:space="0" w:color="4F81BC"/>
            </w:tcBorders>
            <w:shd w:val="clear" w:color="auto" w:fill="FFFFFF" w:themeFill="background1"/>
          </w:tcPr>
          <w:p w14:paraId="58D7531F" w14:textId="77777777" w:rsidR="00F55647" w:rsidRPr="005A081C" w:rsidRDefault="00F55647" w:rsidP="00A02C67">
            <w:pPr>
              <w:jc w:val="center"/>
              <w:rPr>
                <w:rFonts w:asciiTheme="majorBidi" w:hAnsiTheme="majorBidi" w:cstheme="majorBidi"/>
              </w:rPr>
            </w:pPr>
          </w:p>
        </w:tc>
        <w:tc>
          <w:tcPr>
            <w:tcW w:w="1539" w:type="dxa"/>
            <w:tcBorders>
              <w:left w:val="single" w:sz="6" w:space="0" w:color="4F81BC"/>
            </w:tcBorders>
            <w:shd w:val="clear" w:color="auto" w:fill="FFFFFF" w:themeFill="background1"/>
          </w:tcPr>
          <w:p w14:paraId="579CC2A6" w14:textId="77777777" w:rsidR="00F55647" w:rsidRPr="005A081C" w:rsidRDefault="00F55647" w:rsidP="00A02C67">
            <w:pPr>
              <w:jc w:val="center"/>
              <w:rPr>
                <w:rFonts w:asciiTheme="majorBidi" w:hAnsiTheme="majorBidi" w:cstheme="majorBidi"/>
              </w:rPr>
            </w:pPr>
          </w:p>
        </w:tc>
      </w:tr>
      <w:tr w:rsidR="00F55647" w:rsidRPr="00571652" w14:paraId="5B012BBF" w14:textId="77777777" w:rsidTr="00A02C67">
        <w:trPr>
          <w:trHeight w:val="320"/>
          <w:jc w:val="center"/>
        </w:trPr>
        <w:tc>
          <w:tcPr>
            <w:tcW w:w="911" w:type="dxa"/>
            <w:tcBorders>
              <w:right w:val="single" w:sz="6" w:space="0" w:color="4F81BC"/>
            </w:tcBorders>
            <w:shd w:val="clear" w:color="auto" w:fill="FFFFFF" w:themeFill="background1"/>
            <w:vAlign w:val="center"/>
          </w:tcPr>
          <w:p w14:paraId="54A5C1A1"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16</w:t>
            </w:r>
          </w:p>
        </w:tc>
        <w:tc>
          <w:tcPr>
            <w:tcW w:w="900" w:type="dxa"/>
            <w:tcBorders>
              <w:left w:val="single" w:sz="6" w:space="0" w:color="4F81BC"/>
              <w:right w:val="single" w:sz="6" w:space="0" w:color="4F81BC"/>
            </w:tcBorders>
            <w:shd w:val="clear" w:color="auto" w:fill="FFFFFF" w:themeFill="background1"/>
          </w:tcPr>
          <w:p w14:paraId="7602275C"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BACE783"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 xml:space="preserve">Identify the main absorptions of functional groups of </w:t>
            </w:r>
            <w:r w:rsidRPr="001737C3">
              <w:rPr>
                <w:rFonts w:asciiTheme="majorBidi" w:hAnsiTheme="majorBidi" w:cstheme="majorBidi"/>
                <w:sz w:val="20"/>
                <w:szCs w:val="20"/>
              </w:rPr>
              <w:lastRenderedPageBreak/>
              <w:t>alcohols, phenols, amines and aromatic compounds.</w:t>
            </w:r>
          </w:p>
        </w:tc>
        <w:tc>
          <w:tcPr>
            <w:tcW w:w="1839" w:type="dxa"/>
            <w:tcBorders>
              <w:left w:val="single" w:sz="6" w:space="0" w:color="4F81BC"/>
              <w:right w:val="single" w:sz="6" w:space="0" w:color="4F81BC"/>
            </w:tcBorders>
            <w:shd w:val="clear" w:color="auto" w:fill="FFFFFF" w:themeFill="background1"/>
          </w:tcPr>
          <w:p w14:paraId="433A666E"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lastRenderedPageBreak/>
              <w:t>Hydroxyl group - amine group - double bond</w:t>
            </w:r>
          </w:p>
        </w:tc>
        <w:tc>
          <w:tcPr>
            <w:tcW w:w="1801" w:type="dxa"/>
            <w:tcBorders>
              <w:left w:val="single" w:sz="6" w:space="0" w:color="4F81BC"/>
              <w:right w:val="single" w:sz="6" w:space="0" w:color="4F81BC"/>
            </w:tcBorders>
            <w:shd w:val="clear" w:color="auto" w:fill="FFFFFF" w:themeFill="background1"/>
          </w:tcPr>
          <w:p w14:paraId="32785BA2" w14:textId="77777777" w:rsidR="00F55647" w:rsidRPr="005A081C" w:rsidRDefault="00F55647" w:rsidP="00A02C67">
            <w:pPr>
              <w:jc w:val="center"/>
              <w:rPr>
                <w:rFonts w:asciiTheme="majorBidi" w:hAnsiTheme="majorBidi" w:cstheme="majorBidi"/>
                <w:rtl/>
                <w:lang w:bidi="ar-IQ"/>
              </w:rPr>
            </w:pPr>
            <w:r w:rsidRPr="00BB5CE6">
              <w:rPr>
                <w:rFonts w:asciiTheme="majorBidi" w:hAnsiTheme="majorBidi" w:cstheme="majorBidi"/>
              </w:rPr>
              <w:t xml:space="preserve">blackboard + PowerPoint+ data </w:t>
            </w:r>
            <w:r w:rsidRPr="00BB5CE6">
              <w:rPr>
                <w:rFonts w:asciiTheme="majorBidi" w:hAnsiTheme="majorBidi" w:cstheme="majorBidi"/>
              </w:rPr>
              <w:lastRenderedPageBreak/>
              <w:t>show</w:t>
            </w:r>
          </w:p>
        </w:tc>
        <w:tc>
          <w:tcPr>
            <w:tcW w:w="1539" w:type="dxa"/>
            <w:tcBorders>
              <w:left w:val="single" w:sz="6" w:space="0" w:color="4F81BC"/>
            </w:tcBorders>
            <w:shd w:val="clear" w:color="auto" w:fill="FFFFFF" w:themeFill="background1"/>
            <w:vAlign w:val="center"/>
          </w:tcPr>
          <w:p w14:paraId="4E602F3E"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lastRenderedPageBreak/>
              <w:t xml:space="preserve">Daily exams and homework + </w:t>
            </w:r>
            <w:r w:rsidRPr="005A081C">
              <w:rPr>
                <w:rFonts w:asciiTheme="majorBidi" w:hAnsiTheme="majorBidi" w:cstheme="majorBidi"/>
              </w:rPr>
              <w:lastRenderedPageBreak/>
              <w:t>monthly exams</w:t>
            </w:r>
          </w:p>
        </w:tc>
      </w:tr>
      <w:tr w:rsidR="00F55647" w:rsidRPr="00571652" w14:paraId="5221B7F4" w14:textId="77777777" w:rsidTr="00A02C67">
        <w:trPr>
          <w:trHeight w:val="320"/>
          <w:jc w:val="center"/>
        </w:trPr>
        <w:tc>
          <w:tcPr>
            <w:tcW w:w="911" w:type="dxa"/>
            <w:tcBorders>
              <w:right w:val="single" w:sz="6" w:space="0" w:color="4F81BC"/>
            </w:tcBorders>
            <w:shd w:val="clear" w:color="auto" w:fill="FFFFFF" w:themeFill="background1"/>
            <w:vAlign w:val="center"/>
          </w:tcPr>
          <w:p w14:paraId="56F83080"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lastRenderedPageBreak/>
              <w:t>17</w:t>
            </w:r>
          </w:p>
        </w:tc>
        <w:tc>
          <w:tcPr>
            <w:tcW w:w="900" w:type="dxa"/>
            <w:tcBorders>
              <w:left w:val="single" w:sz="6" w:space="0" w:color="4F81BC"/>
              <w:right w:val="single" w:sz="6" w:space="0" w:color="4F81BC"/>
            </w:tcBorders>
            <w:shd w:val="clear" w:color="auto" w:fill="FFFFFF" w:themeFill="background1"/>
          </w:tcPr>
          <w:p w14:paraId="0A6990D8"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0EE668FE"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Factors affecting double joint stretching vibrations</w:t>
            </w:r>
          </w:p>
        </w:tc>
        <w:tc>
          <w:tcPr>
            <w:tcW w:w="1839" w:type="dxa"/>
            <w:tcBorders>
              <w:left w:val="single" w:sz="6" w:space="0" w:color="4F81BC"/>
              <w:right w:val="single" w:sz="6" w:space="0" w:color="4F81BC"/>
            </w:tcBorders>
            <w:shd w:val="clear" w:color="auto" w:fill="FFFFFF" w:themeFill="background1"/>
          </w:tcPr>
          <w:p w14:paraId="3856866E"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Cascade effect - the effect of ring size</w:t>
            </w:r>
          </w:p>
        </w:tc>
        <w:tc>
          <w:tcPr>
            <w:tcW w:w="1801" w:type="dxa"/>
            <w:tcBorders>
              <w:left w:val="single" w:sz="6" w:space="0" w:color="4F81BC"/>
              <w:right w:val="single" w:sz="6" w:space="0" w:color="4F81BC"/>
            </w:tcBorders>
            <w:shd w:val="clear" w:color="auto" w:fill="FFFFFF" w:themeFill="background1"/>
          </w:tcPr>
          <w:p w14:paraId="6A6FFF9A"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65ADA863"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5CBCB82C" w14:textId="77777777" w:rsidTr="00A02C67">
        <w:trPr>
          <w:trHeight w:val="320"/>
          <w:jc w:val="center"/>
        </w:trPr>
        <w:tc>
          <w:tcPr>
            <w:tcW w:w="911" w:type="dxa"/>
            <w:tcBorders>
              <w:right w:val="single" w:sz="6" w:space="0" w:color="4F81BC"/>
            </w:tcBorders>
            <w:shd w:val="clear" w:color="auto" w:fill="FFFFFF" w:themeFill="background1"/>
          </w:tcPr>
          <w:p w14:paraId="729AEB3F"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18</w:t>
            </w:r>
          </w:p>
        </w:tc>
        <w:tc>
          <w:tcPr>
            <w:tcW w:w="900" w:type="dxa"/>
            <w:tcBorders>
              <w:left w:val="single" w:sz="6" w:space="0" w:color="4F81BC"/>
              <w:right w:val="single" w:sz="6" w:space="0" w:color="4F81BC"/>
            </w:tcBorders>
            <w:shd w:val="clear" w:color="auto" w:fill="FFFFFF" w:themeFill="background1"/>
          </w:tcPr>
          <w:p w14:paraId="3C3FC766"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75D1631A"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Factors that affect the stretching vibration of the (C=O) group.</w:t>
            </w:r>
          </w:p>
        </w:tc>
        <w:tc>
          <w:tcPr>
            <w:tcW w:w="1839" w:type="dxa"/>
            <w:tcBorders>
              <w:left w:val="single" w:sz="6" w:space="0" w:color="4F81BC"/>
              <w:right w:val="single" w:sz="6" w:space="0" w:color="4F81BC"/>
            </w:tcBorders>
            <w:shd w:val="clear" w:color="auto" w:fill="FFFFFF" w:themeFill="background1"/>
          </w:tcPr>
          <w:p w14:paraId="7CD3CE7C"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The effect of hydrogen bonding - compensation in the carbon atom (α) - the effect of succession - the effect of the ring size</w:t>
            </w:r>
          </w:p>
        </w:tc>
        <w:tc>
          <w:tcPr>
            <w:tcW w:w="1801" w:type="dxa"/>
            <w:tcBorders>
              <w:left w:val="single" w:sz="6" w:space="0" w:color="4F81BC"/>
              <w:right w:val="single" w:sz="6" w:space="0" w:color="4F81BC"/>
            </w:tcBorders>
            <w:shd w:val="clear" w:color="auto" w:fill="FFFFFF" w:themeFill="background1"/>
          </w:tcPr>
          <w:p w14:paraId="64A55691"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35F6EBB1"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45B62583" w14:textId="77777777" w:rsidTr="00A02C67">
        <w:trPr>
          <w:trHeight w:val="320"/>
          <w:jc w:val="center"/>
        </w:trPr>
        <w:tc>
          <w:tcPr>
            <w:tcW w:w="911" w:type="dxa"/>
            <w:tcBorders>
              <w:right w:val="single" w:sz="6" w:space="0" w:color="4F81BC"/>
            </w:tcBorders>
            <w:shd w:val="clear" w:color="auto" w:fill="FFFFFF" w:themeFill="background1"/>
          </w:tcPr>
          <w:p w14:paraId="4EF245C7"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19</w:t>
            </w:r>
          </w:p>
        </w:tc>
        <w:tc>
          <w:tcPr>
            <w:tcW w:w="900" w:type="dxa"/>
            <w:tcBorders>
              <w:left w:val="single" w:sz="6" w:space="0" w:color="4F81BC"/>
              <w:right w:val="single" w:sz="6" w:space="0" w:color="4F81BC"/>
            </w:tcBorders>
            <w:shd w:val="clear" w:color="auto" w:fill="FFFFFF" w:themeFill="background1"/>
          </w:tcPr>
          <w:p w14:paraId="3F6BBC4F"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2323F473"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Discuss a number of infrared spectra of different organic compounds</w:t>
            </w:r>
          </w:p>
        </w:tc>
        <w:tc>
          <w:tcPr>
            <w:tcW w:w="1839" w:type="dxa"/>
            <w:tcBorders>
              <w:left w:val="single" w:sz="6" w:space="0" w:color="4F81BC"/>
              <w:right w:val="single" w:sz="6" w:space="0" w:color="4F81BC"/>
            </w:tcBorders>
            <w:shd w:val="clear" w:color="auto" w:fill="FFFFFF" w:themeFill="background1"/>
          </w:tcPr>
          <w:p w14:paraId="356599C6"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Students participate in discussion and solutions</w:t>
            </w:r>
          </w:p>
        </w:tc>
        <w:tc>
          <w:tcPr>
            <w:tcW w:w="1801" w:type="dxa"/>
            <w:tcBorders>
              <w:left w:val="single" w:sz="6" w:space="0" w:color="4F81BC"/>
              <w:right w:val="single" w:sz="6" w:space="0" w:color="4F81BC"/>
            </w:tcBorders>
            <w:shd w:val="clear" w:color="auto" w:fill="FFFFFF" w:themeFill="background1"/>
          </w:tcPr>
          <w:p w14:paraId="15C90B09"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5CB92465"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6CBF7A8C" w14:textId="77777777" w:rsidTr="00A02C67">
        <w:trPr>
          <w:trHeight w:val="320"/>
          <w:jc w:val="center"/>
        </w:trPr>
        <w:tc>
          <w:tcPr>
            <w:tcW w:w="911" w:type="dxa"/>
            <w:tcBorders>
              <w:right w:val="single" w:sz="6" w:space="0" w:color="4F81BC"/>
            </w:tcBorders>
            <w:shd w:val="clear" w:color="auto" w:fill="FFFFFF" w:themeFill="background1"/>
          </w:tcPr>
          <w:p w14:paraId="77C9DEDD"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20</w:t>
            </w:r>
          </w:p>
        </w:tc>
        <w:tc>
          <w:tcPr>
            <w:tcW w:w="900" w:type="dxa"/>
            <w:tcBorders>
              <w:left w:val="single" w:sz="6" w:space="0" w:color="4F81BC"/>
              <w:right w:val="single" w:sz="6" w:space="0" w:color="4F81BC"/>
            </w:tcBorders>
            <w:shd w:val="clear" w:color="auto" w:fill="FFFFFF" w:themeFill="background1"/>
          </w:tcPr>
          <w:p w14:paraId="1677C10B"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0B35871C"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Examples and solutions for functional groups of various organic compounds</w:t>
            </w:r>
          </w:p>
        </w:tc>
        <w:tc>
          <w:tcPr>
            <w:tcW w:w="1839" w:type="dxa"/>
            <w:tcBorders>
              <w:left w:val="single" w:sz="6" w:space="0" w:color="4F81BC"/>
              <w:right w:val="single" w:sz="6" w:space="0" w:color="4F81BC"/>
            </w:tcBorders>
            <w:shd w:val="clear" w:color="auto" w:fill="FFFFFF" w:themeFill="background1"/>
          </w:tcPr>
          <w:p w14:paraId="1F8CF4EC"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Students participate in discussion and solutions</w:t>
            </w:r>
          </w:p>
        </w:tc>
        <w:tc>
          <w:tcPr>
            <w:tcW w:w="1801" w:type="dxa"/>
            <w:tcBorders>
              <w:left w:val="single" w:sz="6" w:space="0" w:color="4F81BC"/>
              <w:right w:val="single" w:sz="6" w:space="0" w:color="4F81BC"/>
            </w:tcBorders>
            <w:shd w:val="clear" w:color="auto" w:fill="FFFFFF" w:themeFill="background1"/>
          </w:tcPr>
          <w:p w14:paraId="7D9CBA9A"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00AFA0FB"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03F753F5" w14:textId="77777777" w:rsidTr="00A02C67">
        <w:trPr>
          <w:trHeight w:val="320"/>
          <w:jc w:val="center"/>
        </w:trPr>
        <w:tc>
          <w:tcPr>
            <w:tcW w:w="911" w:type="dxa"/>
            <w:tcBorders>
              <w:right w:val="single" w:sz="6" w:space="0" w:color="4F81BC"/>
            </w:tcBorders>
            <w:shd w:val="clear" w:color="auto" w:fill="FFFFFF" w:themeFill="background1"/>
          </w:tcPr>
          <w:p w14:paraId="08CD4400"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21</w:t>
            </w:r>
          </w:p>
        </w:tc>
        <w:tc>
          <w:tcPr>
            <w:tcW w:w="900" w:type="dxa"/>
            <w:tcBorders>
              <w:left w:val="single" w:sz="6" w:space="0" w:color="4F81BC"/>
              <w:right w:val="single" w:sz="6" w:space="0" w:color="4F81BC"/>
            </w:tcBorders>
            <w:shd w:val="clear" w:color="auto" w:fill="FFFFFF" w:themeFill="background1"/>
          </w:tcPr>
          <w:p w14:paraId="45B66BAC"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024D7DC1"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The origin of the phenomenon of nuclear magnetic resonance</w:t>
            </w:r>
          </w:p>
        </w:tc>
        <w:tc>
          <w:tcPr>
            <w:tcW w:w="1839" w:type="dxa"/>
            <w:tcBorders>
              <w:left w:val="single" w:sz="6" w:space="0" w:color="4F81BC"/>
              <w:right w:val="single" w:sz="6" w:space="0" w:color="4F81BC"/>
            </w:tcBorders>
            <w:shd w:val="clear" w:color="auto" w:fill="FFFFFF" w:themeFill="background1"/>
          </w:tcPr>
          <w:p w14:paraId="71DE078A"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Nuclear magnetic resonance phenomenon</w:t>
            </w:r>
          </w:p>
        </w:tc>
        <w:tc>
          <w:tcPr>
            <w:tcW w:w="1801" w:type="dxa"/>
            <w:tcBorders>
              <w:left w:val="single" w:sz="6" w:space="0" w:color="4F81BC"/>
              <w:right w:val="single" w:sz="6" w:space="0" w:color="4F81BC"/>
            </w:tcBorders>
            <w:shd w:val="clear" w:color="auto" w:fill="FFFFFF" w:themeFill="background1"/>
          </w:tcPr>
          <w:p w14:paraId="6DD41C56"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7D50130A"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51EA7EB2" w14:textId="77777777" w:rsidTr="00A02C67">
        <w:trPr>
          <w:trHeight w:val="320"/>
          <w:jc w:val="center"/>
        </w:trPr>
        <w:tc>
          <w:tcPr>
            <w:tcW w:w="911" w:type="dxa"/>
            <w:tcBorders>
              <w:right w:val="single" w:sz="6" w:space="0" w:color="4F81BC"/>
            </w:tcBorders>
            <w:shd w:val="clear" w:color="auto" w:fill="FFFFFF" w:themeFill="background1"/>
          </w:tcPr>
          <w:p w14:paraId="425C9214"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22</w:t>
            </w:r>
          </w:p>
        </w:tc>
        <w:tc>
          <w:tcPr>
            <w:tcW w:w="900" w:type="dxa"/>
            <w:tcBorders>
              <w:left w:val="single" w:sz="6" w:space="0" w:color="4F81BC"/>
              <w:right w:val="single" w:sz="6" w:space="0" w:color="4F81BC"/>
            </w:tcBorders>
            <w:shd w:val="clear" w:color="auto" w:fill="FFFFFF" w:themeFill="background1"/>
          </w:tcPr>
          <w:p w14:paraId="745CEC51"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2BE2E493"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Proton nuclear spin states</w:t>
            </w:r>
          </w:p>
        </w:tc>
        <w:tc>
          <w:tcPr>
            <w:tcW w:w="1839" w:type="dxa"/>
            <w:tcBorders>
              <w:left w:val="single" w:sz="6" w:space="0" w:color="4F81BC"/>
              <w:right w:val="single" w:sz="6" w:space="0" w:color="4F81BC"/>
            </w:tcBorders>
            <w:shd w:val="clear" w:color="auto" w:fill="FFFFFF" w:themeFill="background1"/>
          </w:tcPr>
          <w:p w14:paraId="3A67ACB3" w14:textId="77777777" w:rsidR="00F55647" w:rsidRPr="00517DB4" w:rsidRDefault="00F55647" w:rsidP="00A02C67">
            <w:pPr>
              <w:rPr>
                <w:rFonts w:asciiTheme="majorBidi" w:hAnsiTheme="majorBidi" w:cstheme="majorBidi"/>
                <w:sz w:val="20"/>
                <w:szCs w:val="20"/>
              </w:rPr>
            </w:pPr>
            <w:r w:rsidRPr="00517DB4">
              <w:rPr>
                <w:rFonts w:asciiTheme="majorBidi" w:hAnsiTheme="majorBidi" w:cstheme="majorBidi"/>
                <w:sz w:val="20"/>
                <w:szCs w:val="20"/>
              </w:rPr>
              <w:t>Rotation towards the magnetic field and rotation against the direction of the magnetic field</w:t>
            </w:r>
          </w:p>
        </w:tc>
        <w:tc>
          <w:tcPr>
            <w:tcW w:w="1801" w:type="dxa"/>
            <w:tcBorders>
              <w:left w:val="single" w:sz="6" w:space="0" w:color="4F81BC"/>
              <w:right w:val="single" w:sz="6" w:space="0" w:color="4F81BC"/>
            </w:tcBorders>
            <w:shd w:val="clear" w:color="auto" w:fill="FFFFFF" w:themeFill="background1"/>
          </w:tcPr>
          <w:p w14:paraId="36592BF0"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15F77905"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3C28D891" w14:textId="77777777" w:rsidTr="00A02C67">
        <w:trPr>
          <w:trHeight w:val="320"/>
          <w:jc w:val="center"/>
        </w:trPr>
        <w:tc>
          <w:tcPr>
            <w:tcW w:w="911" w:type="dxa"/>
            <w:tcBorders>
              <w:right w:val="single" w:sz="6" w:space="0" w:color="4F81BC"/>
            </w:tcBorders>
            <w:shd w:val="clear" w:color="auto" w:fill="FFFFFF" w:themeFill="background1"/>
          </w:tcPr>
          <w:p w14:paraId="2C0B5040"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23</w:t>
            </w:r>
          </w:p>
        </w:tc>
        <w:tc>
          <w:tcPr>
            <w:tcW w:w="900" w:type="dxa"/>
            <w:tcBorders>
              <w:left w:val="single" w:sz="6" w:space="0" w:color="4F81BC"/>
              <w:right w:val="single" w:sz="6" w:space="0" w:color="4F81BC"/>
            </w:tcBorders>
            <w:shd w:val="clear" w:color="auto" w:fill="FFFFFF" w:themeFill="background1"/>
          </w:tcPr>
          <w:p w14:paraId="49127C12"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652E89B1"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How to obtain an NMR spectrum</w:t>
            </w:r>
          </w:p>
        </w:tc>
        <w:tc>
          <w:tcPr>
            <w:tcW w:w="1839" w:type="dxa"/>
            <w:tcBorders>
              <w:left w:val="single" w:sz="6" w:space="0" w:color="4F81BC"/>
              <w:right w:val="single" w:sz="6" w:space="0" w:color="4F81BC"/>
            </w:tcBorders>
            <w:shd w:val="clear" w:color="auto" w:fill="FFFFFF" w:themeFill="background1"/>
          </w:tcPr>
          <w:p w14:paraId="45652C42" w14:textId="77777777" w:rsidR="00F55647" w:rsidRPr="00517DB4" w:rsidRDefault="00F55647" w:rsidP="00A02C67">
            <w:pPr>
              <w:rPr>
                <w:rFonts w:asciiTheme="majorBidi" w:hAnsiTheme="majorBidi" w:cstheme="majorBidi"/>
                <w:sz w:val="20"/>
                <w:szCs w:val="20"/>
              </w:rPr>
            </w:pPr>
            <w:r w:rsidRPr="00517DB4">
              <w:rPr>
                <w:rFonts w:asciiTheme="majorBidi" w:hAnsiTheme="majorBidi" w:cstheme="majorBidi"/>
                <w:sz w:val="20"/>
                <w:szCs w:val="20"/>
              </w:rPr>
              <w:t>NMR spectroscopy</w:t>
            </w:r>
          </w:p>
        </w:tc>
        <w:tc>
          <w:tcPr>
            <w:tcW w:w="1801" w:type="dxa"/>
            <w:tcBorders>
              <w:left w:val="single" w:sz="6" w:space="0" w:color="4F81BC"/>
              <w:right w:val="single" w:sz="6" w:space="0" w:color="4F81BC"/>
            </w:tcBorders>
            <w:shd w:val="clear" w:color="auto" w:fill="FFFFFF" w:themeFill="background1"/>
          </w:tcPr>
          <w:p w14:paraId="555FBB77"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54A795C0"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2AD479EE" w14:textId="77777777" w:rsidTr="00A02C67">
        <w:trPr>
          <w:trHeight w:val="320"/>
          <w:jc w:val="center"/>
        </w:trPr>
        <w:tc>
          <w:tcPr>
            <w:tcW w:w="911" w:type="dxa"/>
            <w:tcBorders>
              <w:right w:val="single" w:sz="6" w:space="0" w:color="4F81BC"/>
            </w:tcBorders>
            <w:shd w:val="clear" w:color="auto" w:fill="FFFFFF" w:themeFill="background1"/>
          </w:tcPr>
          <w:p w14:paraId="06090926"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24</w:t>
            </w:r>
          </w:p>
        </w:tc>
        <w:tc>
          <w:tcPr>
            <w:tcW w:w="900" w:type="dxa"/>
            <w:tcBorders>
              <w:left w:val="single" w:sz="6" w:space="0" w:color="4F81BC"/>
              <w:right w:val="single" w:sz="6" w:space="0" w:color="4F81BC"/>
            </w:tcBorders>
            <w:shd w:val="clear" w:color="auto" w:fill="FFFFFF" w:themeFill="background1"/>
          </w:tcPr>
          <w:p w14:paraId="23B09B72"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948376F"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Identify the NMR device and how to process the model</w:t>
            </w:r>
          </w:p>
        </w:tc>
        <w:tc>
          <w:tcPr>
            <w:tcW w:w="1839" w:type="dxa"/>
            <w:tcBorders>
              <w:left w:val="single" w:sz="6" w:space="0" w:color="4F81BC"/>
              <w:right w:val="single" w:sz="6" w:space="0" w:color="4F81BC"/>
            </w:tcBorders>
            <w:shd w:val="clear" w:color="auto" w:fill="FFFFFF" w:themeFill="background1"/>
          </w:tcPr>
          <w:p w14:paraId="7283810D"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One proton-carbon 13- How to prepare the model</w:t>
            </w:r>
          </w:p>
        </w:tc>
        <w:tc>
          <w:tcPr>
            <w:tcW w:w="1801" w:type="dxa"/>
            <w:tcBorders>
              <w:left w:val="single" w:sz="6" w:space="0" w:color="4F81BC"/>
              <w:right w:val="single" w:sz="6" w:space="0" w:color="4F81BC"/>
            </w:tcBorders>
            <w:shd w:val="clear" w:color="auto" w:fill="FFFFFF" w:themeFill="background1"/>
          </w:tcPr>
          <w:p w14:paraId="39FAC6DC"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64ABB891"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501C09AC" w14:textId="77777777" w:rsidTr="00A02C67">
        <w:trPr>
          <w:trHeight w:val="320"/>
          <w:jc w:val="center"/>
        </w:trPr>
        <w:tc>
          <w:tcPr>
            <w:tcW w:w="911" w:type="dxa"/>
            <w:tcBorders>
              <w:right w:val="single" w:sz="6" w:space="0" w:color="4F81BC"/>
            </w:tcBorders>
            <w:shd w:val="clear" w:color="auto" w:fill="FFFFFF" w:themeFill="background1"/>
          </w:tcPr>
          <w:p w14:paraId="34565E7A"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25</w:t>
            </w:r>
          </w:p>
        </w:tc>
        <w:tc>
          <w:tcPr>
            <w:tcW w:w="900" w:type="dxa"/>
            <w:tcBorders>
              <w:left w:val="single" w:sz="6" w:space="0" w:color="4F81BC"/>
              <w:right w:val="single" w:sz="6" w:space="0" w:color="4F81BC"/>
            </w:tcBorders>
            <w:shd w:val="clear" w:color="auto" w:fill="FFFFFF" w:themeFill="background1"/>
          </w:tcPr>
          <w:p w14:paraId="70733EF1"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10428E7A"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 xml:space="preserve">The </w:t>
            </w:r>
            <w:r>
              <w:rPr>
                <w:rFonts w:asciiTheme="majorBidi" w:hAnsiTheme="majorBidi" w:cstheme="majorBidi"/>
                <w:sz w:val="20"/>
                <w:szCs w:val="20"/>
              </w:rPr>
              <w:t>third</w:t>
            </w:r>
            <w:r w:rsidRPr="001737C3">
              <w:rPr>
                <w:rFonts w:asciiTheme="majorBidi" w:hAnsiTheme="majorBidi" w:cstheme="majorBidi"/>
                <w:sz w:val="20"/>
                <w:szCs w:val="20"/>
              </w:rPr>
              <w:t xml:space="preserve">  month exam</w:t>
            </w:r>
          </w:p>
        </w:tc>
        <w:tc>
          <w:tcPr>
            <w:tcW w:w="1839" w:type="dxa"/>
            <w:tcBorders>
              <w:left w:val="single" w:sz="6" w:space="0" w:color="4F81BC"/>
              <w:right w:val="single" w:sz="6" w:space="0" w:color="4F81BC"/>
            </w:tcBorders>
            <w:shd w:val="clear" w:color="auto" w:fill="FFFFFF" w:themeFill="background1"/>
          </w:tcPr>
          <w:p w14:paraId="64609996" w14:textId="77777777" w:rsidR="00F55647" w:rsidRPr="00517DB4" w:rsidRDefault="00F55647" w:rsidP="00A02C67">
            <w:pPr>
              <w:rPr>
                <w:rFonts w:asciiTheme="majorBidi" w:hAnsiTheme="majorBidi" w:cstheme="majorBidi"/>
                <w:sz w:val="20"/>
                <w:szCs w:val="20"/>
              </w:rPr>
            </w:pPr>
          </w:p>
        </w:tc>
        <w:tc>
          <w:tcPr>
            <w:tcW w:w="1801" w:type="dxa"/>
            <w:tcBorders>
              <w:left w:val="single" w:sz="6" w:space="0" w:color="4F81BC"/>
              <w:right w:val="single" w:sz="6" w:space="0" w:color="4F81BC"/>
            </w:tcBorders>
            <w:shd w:val="clear" w:color="auto" w:fill="FFFFFF" w:themeFill="background1"/>
          </w:tcPr>
          <w:p w14:paraId="68F10354" w14:textId="77777777" w:rsidR="00F55647" w:rsidRPr="005A081C" w:rsidRDefault="00F55647" w:rsidP="00A02C67">
            <w:pPr>
              <w:jc w:val="center"/>
              <w:rPr>
                <w:rFonts w:asciiTheme="majorBidi" w:hAnsiTheme="majorBidi" w:cstheme="majorBidi"/>
              </w:rPr>
            </w:pPr>
          </w:p>
        </w:tc>
        <w:tc>
          <w:tcPr>
            <w:tcW w:w="1539" w:type="dxa"/>
            <w:tcBorders>
              <w:left w:val="single" w:sz="6" w:space="0" w:color="4F81BC"/>
            </w:tcBorders>
            <w:shd w:val="clear" w:color="auto" w:fill="FFFFFF" w:themeFill="background1"/>
          </w:tcPr>
          <w:p w14:paraId="0119A6AE" w14:textId="77777777" w:rsidR="00F55647" w:rsidRPr="005A081C" w:rsidRDefault="00F55647" w:rsidP="00A02C67">
            <w:pPr>
              <w:jc w:val="center"/>
              <w:rPr>
                <w:rFonts w:asciiTheme="majorBidi" w:hAnsiTheme="majorBidi" w:cstheme="majorBidi"/>
              </w:rPr>
            </w:pPr>
          </w:p>
        </w:tc>
      </w:tr>
      <w:tr w:rsidR="00F55647" w:rsidRPr="00571652" w14:paraId="49BDE0D5" w14:textId="77777777" w:rsidTr="00A02C67">
        <w:trPr>
          <w:trHeight w:val="320"/>
          <w:jc w:val="center"/>
        </w:trPr>
        <w:tc>
          <w:tcPr>
            <w:tcW w:w="911" w:type="dxa"/>
            <w:tcBorders>
              <w:right w:val="single" w:sz="6" w:space="0" w:color="4F81BC"/>
            </w:tcBorders>
            <w:shd w:val="clear" w:color="auto" w:fill="FFFFFF" w:themeFill="background1"/>
          </w:tcPr>
          <w:p w14:paraId="5EABE89F"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26</w:t>
            </w:r>
          </w:p>
        </w:tc>
        <w:tc>
          <w:tcPr>
            <w:tcW w:w="900" w:type="dxa"/>
            <w:tcBorders>
              <w:left w:val="single" w:sz="6" w:space="0" w:color="4F81BC"/>
              <w:right w:val="single" w:sz="6" w:space="0" w:color="4F81BC"/>
            </w:tcBorders>
            <w:shd w:val="clear" w:color="auto" w:fill="FFFFFF" w:themeFill="background1"/>
          </w:tcPr>
          <w:p w14:paraId="0407F89A"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0D8E172"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Study of the effect of blocking and chemical displacement</w:t>
            </w:r>
          </w:p>
        </w:tc>
        <w:tc>
          <w:tcPr>
            <w:tcW w:w="1839" w:type="dxa"/>
            <w:tcBorders>
              <w:left w:val="single" w:sz="6" w:space="0" w:color="4F81BC"/>
              <w:right w:val="single" w:sz="6" w:space="0" w:color="4F81BC"/>
            </w:tcBorders>
            <w:shd w:val="clear" w:color="auto" w:fill="FFFFFF" w:themeFill="background1"/>
          </w:tcPr>
          <w:p w14:paraId="5B4DA06A" w14:textId="77777777" w:rsidR="00F55647" w:rsidRPr="00517DB4" w:rsidRDefault="00F55647" w:rsidP="00A02C67">
            <w:pPr>
              <w:rPr>
                <w:rFonts w:asciiTheme="majorBidi" w:hAnsiTheme="majorBidi" w:cstheme="majorBidi"/>
                <w:sz w:val="20"/>
                <w:szCs w:val="20"/>
              </w:rPr>
            </w:pPr>
            <w:r w:rsidRPr="00517DB4">
              <w:rPr>
                <w:rFonts w:asciiTheme="majorBidi" w:hAnsiTheme="majorBidi" w:cstheme="majorBidi"/>
                <w:sz w:val="20"/>
                <w:szCs w:val="20"/>
              </w:rPr>
              <w:t>The effect of blocking and the effect of lifting the block</w:t>
            </w:r>
          </w:p>
        </w:tc>
        <w:tc>
          <w:tcPr>
            <w:tcW w:w="1801" w:type="dxa"/>
            <w:tcBorders>
              <w:left w:val="single" w:sz="6" w:space="0" w:color="4F81BC"/>
              <w:right w:val="single" w:sz="6" w:space="0" w:color="4F81BC"/>
            </w:tcBorders>
            <w:shd w:val="clear" w:color="auto" w:fill="FFFFFF" w:themeFill="background1"/>
          </w:tcPr>
          <w:p w14:paraId="4C0FDFB8"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18066E30"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15E7B587" w14:textId="77777777" w:rsidTr="00A02C67">
        <w:trPr>
          <w:trHeight w:val="320"/>
          <w:jc w:val="center"/>
        </w:trPr>
        <w:tc>
          <w:tcPr>
            <w:tcW w:w="911" w:type="dxa"/>
            <w:tcBorders>
              <w:right w:val="single" w:sz="6" w:space="0" w:color="4F81BC"/>
            </w:tcBorders>
            <w:shd w:val="clear" w:color="auto" w:fill="FFFFFF" w:themeFill="background1"/>
          </w:tcPr>
          <w:p w14:paraId="14672A77"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27</w:t>
            </w:r>
          </w:p>
        </w:tc>
        <w:tc>
          <w:tcPr>
            <w:tcW w:w="900" w:type="dxa"/>
            <w:tcBorders>
              <w:left w:val="single" w:sz="6" w:space="0" w:color="4F81BC"/>
              <w:right w:val="single" w:sz="6" w:space="0" w:color="4F81BC"/>
            </w:tcBorders>
            <w:shd w:val="clear" w:color="auto" w:fill="FFFFFF" w:themeFill="background1"/>
          </w:tcPr>
          <w:p w14:paraId="54D4DDF6"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05541231"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Chemical displacement and factors affecting their locations</w:t>
            </w:r>
          </w:p>
        </w:tc>
        <w:tc>
          <w:tcPr>
            <w:tcW w:w="1839" w:type="dxa"/>
            <w:tcBorders>
              <w:left w:val="single" w:sz="6" w:space="0" w:color="4F81BC"/>
              <w:right w:val="single" w:sz="6" w:space="0" w:color="4F81BC"/>
            </w:tcBorders>
            <w:shd w:val="clear" w:color="auto" w:fill="FFFFFF" w:themeFill="background1"/>
          </w:tcPr>
          <w:p w14:paraId="054AA3E4" w14:textId="77777777" w:rsidR="00F55647" w:rsidRPr="00517DB4" w:rsidRDefault="00F55647" w:rsidP="00A02C67">
            <w:pPr>
              <w:rPr>
                <w:rFonts w:asciiTheme="majorBidi" w:hAnsiTheme="majorBidi" w:cstheme="majorBidi"/>
                <w:sz w:val="20"/>
                <w:szCs w:val="20"/>
              </w:rPr>
            </w:pPr>
            <w:r w:rsidRPr="00517DB4">
              <w:rPr>
                <w:rFonts w:asciiTheme="majorBidi" w:hAnsiTheme="majorBidi" w:cstheme="majorBidi"/>
                <w:sz w:val="20"/>
                <w:szCs w:val="20"/>
              </w:rPr>
              <w:t>Blocking - electronegativity - pulling groups - driving groups</w:t>
            </w:r>
          </w:p>
        </w:tc>
        <w:tc>
          <w:tcPr>
            <w:tcW w:w="1801" w:type="dxa"/>
            <w:tcBorders>
              <w:left w:val="single" w:sz="6" w:space="0" w:color="4F81BC"/>
              <w:right w:val="single" w:sz="6" w:space="0" w:color="4F81BC"/>
            </w:tcBorders>
            <w:shd w:val="clear" w:color="auto" w:fill="FFFFFF" w:themeFill="background1"/>
          </w:tcPr>
          <w:p w14:paraId="1B7E1D40"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5034D54C"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19D56D66" w14:textId="77777777" w:rsidTr="00A02C67">
        <w:trPr>
          <w:trHeight w:val="320"/>
          <w:jc w:val="center"/>
        </w:trPr>
        <w:tc>
          <w:tcPr>
            <w:tcW w:w="911" w:type="dxa"/>
            <w:tcBorders>
              <w:right w:val="single" w:sz="6" w:space="0" w:color="4F81BC"/>
            </w:tcBorders>
            <w:shd w:val="clear" w:color="auto" w:fill="FFFFFF" w:themeFill="background1"/>
          </w:tcPr>
          <w:p w14:paraId="752BCB9D"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28</w:t>
            </w:r>
          </w:p>
        </w:tc>
        <w:tc>
          <w:tcPr>
            <w:tcW w:w="900" w:type="dxa"/>
            <w:tcBorders>
              <w:left w:val="single" w:sz="6" w:space="0" w:color="4F81BC"/>
              <w:right w:val="single" w:sz="6" w:space="0" w:color="4F81BC"/>
            </w:tcBorders>
            <w:shd w:val="clear" w:color="auto" w:fill="FFFFFF" w:themeFill="background1"/>
          </w:tcPr>
          <w:p w14:paraId="2C2F427E"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2C16AA60"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Solvents used in NMR spectra and their locations</w:t>
            </w:r>
          </w:p>
        </w:tc>
        <w:tc>
          <w:tcPr>
            <w:tcW w:w="1839" w:type="dxa"/>
            <w:tcBorders>
              <w:left w:val="single" w:sz="6" w:space="0" w:color="4F81BC"/>
              <w:right w:val="single" w:sz="6" w:space="0" w:color="4F81BC"/>
            </w:tcBorders>
            <w:shd w:val="clear" w:color="auto" w:fill="FFFFFF" w:themeFill="background1"/>
          </w:tcPr>
          <w:p w14:paraId="7C92ED1A" w14:textId="77777777" w:rsidR="00F55647" w:rsidRPr="00517DB4" w:rsidRDefault="00F55647" w:rsidP="00A02C67">
            <w:pPr>
              <w:rPr>
                <w:rFonts w:asciiTheme="majorBidi" w:hAnsiTheme="majorBidi" w:cstheme="majorBidi"/>
                <w:sz w:val="20"/>
                <w:szCs w:val="20"/>
              </w:rPr>
            </w:pPr>
            <w:r w:rsidRPr="00517DB4">
              <w:rPr>
                <w:rFonts w:asciiTheme="majorBidi" w:hAnsiTheme="majorBidi" w:cstheme="majorBidi"/>
                <w:sz w:val="20"/>
                <w:szCs w:val="20"/>
              </w:rPr>
              <w:t>The basic solvents used, their characteristics and locations on the spectrum</w:t>
            </w:r>
          </w:p>
        </w:tc>
        <w:tc>
          <w:tcPr>
            <w:tcW w:w="1801" w:type="dxa"/>
            <w:tcBorders>
              <w:left w:val="single" w:sz="6" w:space="0" w:color="4F81BC"/>
              <w:right w:val="single" w:sz="6" w:space="0" w:color="4F81BC"/>
            </w:tcBorders>
            <w:shd w:val="clear" w:color="auto" w:fill="FFFFFF" w:themeFill="background1"/>
          </w:tcPr>
          <w:p w14:paraId="2B9F028C"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0E317154"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03275DE8" w14:textId="77777777" w:rsidTr="00A02C67">
        <w:trPr>
          <w:trHeight w:val="320"/>
          <w:jc w:val="center"/>
        </w:trPr>
        <w:tc>
          <w:tcPr>
            <w:tcW w:w="911" w:type="dxa"/>
            <w:tcBorders>
              <w:right w:val="single" w:sz="6" w:space="0" w:color="4F81BC"/>
            </w:tcBorders>
            <w:shd w:val="clear" w:color="auto" w:fill="FFFFFF" w:themeFill="background1"/>
          </w:tcPr>
          <w:p w14:paraId="2BD29947"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29</w:t>
            </w:r>
          </w:p>
        </w:tc>
        <w:tc>
          <w:tcPr>
            <w:tcW w:w="900" w:type="dxa"/>
            <w:tcBorders>
              <w:left w:val="single" w:sz="6" w:space="0" w:color="4F81BC"/>
              <w:right w:val="single" w:sz="6" w:space="0" w:color="4F81BC"/>
            </w:tcBorders>
            <w:shd w:val="clear" w:color="auto" w:fill="FFFFFF" w:themeFill="background1"/>
          </w:tcPr>
          <w:p w14:paraId="494F0D9D"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78CA0B2F"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Types of nuclear fission in the nuclear magnetic resonance spectrum</w:t>
            </w:r>
          </w:p>
        </w:tc>
        <w:tc>
          <w:tcPr>
            <w:tcW w:w="1839" w:type="dxa"/>
            <w:tcBorders>
              <w:left w:val="single" w:sz="6" w:space="0" w:color="4F81BC"/>
              <w:right w:val="single" w:sz="6" w:space="0" w:color="4F81BC"/>
            </w:tcBorders>
            <w:shd w:val="clear" w:color="auto" w:fill="FFFFFF" w:themeFill="background1"/>
          </w:tcPr>
          <w:p w14:paraId="7A1C1164" w14:textId="77777777" w:rsidR="00F55647" w:rsidRPr="00517DB4" w:rsidRDefault="00F55647" w:rsidP="00A02C67">
            <w:pPr>
              <w:jc w:val="center"/>
              <w:rPr>
                <w:rFonts w:asciiTheme="majorBidi" w:hAnsiTheme="majorBidi" w:cstheme="majorBidi"/>
                <w:sz w:val="20"/>
                <w:szCs w:val="20"/>
              </w:rPr>
            </w:pPr>
            <w:r w:rsidRPr="00517DB4">
              <w:rPr>
                <w:rFonts w:asciiTheme="majorBidi" w:hAnsiTheme="majorBidi" w:cstheme="majorBidi"/>
                <w:sz w:val="20"/>
                <w:szCs w:val="20"/>
              </w:rPr>
              <w:t>Single, binary, triple, quadruple, and five-fold fissions</w:t>
            </w:r>
          </w:p>
        </w:tc>
        <w:tc>
          <w:tcPr>
            <w:tcW w:w="1801" w:type="dxa"/>
            <w:tcBorders>
              <w:left w:val="single" w:sz="6" w:space="0" w:color="4F81BC"/>
              <w:right w:val="single" w:sz="6" w:space="0" w:color="4F81BC"/>
            </w:tcBorders>
            <w:shd w:val="clear" w:color="auto" w:fill="FFFFFF" w:themeFill="background1"/>
          </w:tcPr>
          <w:p w14:paraId="21D42B55" w14:textId="77777777" w:rsidR="00F55647" w:rsidRPr="005A081C" w:rsidRDefault="00F55647"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638F150C"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F55647" w:rsidRPr="00571652" w14:paraId="50AA53FA" w14:textId="77777777" w:rsidTr="00A02C67">
        <w:trPr>
          <w:trHeight w:val="320"/>
          <w:jc w:val="center"/>
        </w:trPr>
        <w:tc>
          <w:tcPr>
            <w:tcW w:w="911" w:type="dxa"/>
            <w:tcBorders>
              <w:right w:val="single" w:sz="6" w:space="0" w:color="4F81BC"/>
            </w:tcBorders>
            <w:shd w:val="clear" w:color="auto" w:fill="FFFFFF" w:themeFill="background1"/>
          </w:tcPr>
          <w:p w14:paraId="184A3A04" w14:textId="77777777" w:rsidR="00F55647" w:rsidRPr="005A081C" w:rsidRDefault="00F55647" w:rsidP="00A02C67">
            <w:pPr>
              <w:jc w:val="center"/>
              <w:rPr>
                <w:rFonts w:asciiTheme="majorBidi" w:hAnsiTheme="majorBidi" w:cstheme="majorBidi"/>
              </w:rPr>
            </w:pPr>
            <w:r w:rsidRPr="005A081C">
              <w:rPr>
                <w:rFonts w:asciiTheme="majorBidi" w:hAnsiTheme="majorBidi" w:cstheme="majorBidi"/>
              </w:rPr>
              <w:t>30</w:t>
            </w:r>
          </w:p>
        </w:tc>
        <w:tc>
          <w:tcPr>
            <w:tcW w:w="900" w:type="dxa"/>
            <w:tcBorders>
              <w:left w:val="single" w:sz="6" w:space="0" w:color="4F81BC"/>
              <w:right w:val="single" w:sz="6" w:space="0" w:color="4F81BC"/>
            </w:tcBorders>
            <w:shd w:val="clear" w:color="auto" w:fill="FFFFFF" w:themeFill="background1"/>
          </w:tcPr>
          <w:p w14:paraId="72A06FCA" w14:textId="77777777" w:rsidR="00F55647" w:rsidRPr="005A081C" w:rsidRDefault="00F55647" w:rsidP="00A02C67">
            <w:pPr>
              <w:jc w:val="center"/>
              <w:rPr>
                <w:rFonts w:asciiTheme="majorBidi" w:hAnsiTheme="majorBidi" w:cstheme="majorBidi"/>
              </w:rPr>
            </w:pPr>
            <w:r w:rsidRPr="00F8008E">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0FED7C0A" w14:textId="77777777" w:rsidR="00F55647" w:rsidRPr="001737C3" w:rsidRDefault="00F55647" w:rsidP="00A02C67">
            <w:pPr>
              <w:ind w:left="165" w:right="120"/>
              <w:jc w:val="both"/>
              <w:rPr>
                <w:rFonts w:asciiTheme="majorBidi" w:hAnsiTheme="majorBidi" w:cstheme="majorBidi"/>
                <w:sz w:val="20"/>
                <w:szCs w:val="20"/>
              </w:rPr>
            </w:pPr>
            <w:r w:rsidRPr="001737C3">
              <w:rPr>
                <w:rFonts w:asciiTheme="majorBidi" w:hAnsiTheme="majorBidi" w:cstheme="majorBidi"/>
                <w:sz w:val="20"/>
                <w:szCs w:val="20"/>
              </w:rPr>
              <w:t>The forth  month exam</w:t>
            </w:r>
          </w:p>
        </w:tc>
        <w:tc>
          <w:tcPr>
            <w:tcW w:w="1839" w:type="dxa"/>
            <w:tcBorders>
              <w:left w:val="single" w:sz="6" w:space="0" w:color="4F81BC"/>
              <w:right w:val="single" w:sz="6" w:space="0" w:color="4F81BC"/>
            </w:tcBorders>
            <w:shd w:val="clear" w:color="auto" w:fill="FFFFFF" w:themeFill="background1"/>
            <w:vAlign w:val="center"/>
          </w:tcPr>
          <w:p w14:paraId="24BC5597" w14:textId="77777777" w:rsidR="00F55647" w:rsidRPr="005A081C" w:rsidRDefault="00F55647" w:rsidP="00A02C67">
            <w:pPr>
              <w:jc w:val="center"/>
              <w:rPr>
                <w:rFonts w:asciiTheme="majorBidi" w:hAnsiTheme="majorBidi" w:cstheme="majorBidi"/>
              </w:rPr>
            </w:pPr>
          </w:p>
        </w:tc>
        <w:tc>
          <w:tcPr>
            <w:tcW w:w="1801" w:type="dxa"/>
            <w:tcBorders>
              <w:left w:val="single" w:sz="6" w:space="0" w:color="4F81BC"/>
              <w:right w:val="single" w:sz="6" w:space="0" w:color="4F81BC"/>
            </w:tcBorders>
            <w:shd w:val="clear" w:color="auto" w:fill="FFFFFF" w:themeFill="background1"/>
          </w:tcPr>
          <w:p w14:paraId="682C400B" w14:textId="77777777" w:rsidR="00F55647" w:rsidRPr="005A081C" w:rsidRDefault="00F55647" w:rsidP="00A02C67">
            <w:pPr>
              <w:jc w:val="center"/>
              <w:rPr>
                <w:rFonts w:asciiTheme="majorBidi" w:hAnsiTheme="majorBidi" w:cstheme="majorBidi"/>
              </w:rPr>
            </w:pPr>
          </w:p>
        </w:tc>
        <w:tc>
          <w:tcPr>
            <w:tcW w:w="1539" w:type="dxa"/>
            <w:tcBorders>
              <w:left w:val="single" w:sz="6" w:space="0" w:color="4F81BC"/>
            </w:tcBorders>
            <w:shd w:val="clear" w:color="auto" w:fill="FFFFFF" w:themeFill="background1"/>
          </w:tcPr>
          <w:p w14:paraId="04A1DD10" w14:textId="77777777" w:rsidR="00F55647" w:rsidRPr="005A081C" w:rsidRDefault="00F55647" w:rsidP="00A02C67">
            <w:pPr>
              <w:jc w:val="center"/>
              <w:rPr>
                <w:rFonts w:asciiTheme="majorBidi" w:hAnsiTheme="majorBidi" w:cstheme="majorBidi"/>
              </w:rPr>
            </w:pPr>
          </w:p>
        </w:tc>
      </w:tr>
    </w:tbl>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7"/>
        <w:gridCol w:w="4298"/>
      </w:tblGrid>
      <w:tr w:rsidR="00F55647" w:rsidRPr="00B80B61" w14:paraId="76D959DB" w14:textId="77777777" w:rsidTr="00A02C67">
        <w:trPr>
          <w:jc w:val="center"/>
        </w:trPr>
        <w:tc>
          <w:tcPr>
            <w:tcW w:w="8905" w:type="dxa"/>
            <w:gridSpan w:val="2"/>
            <w:shd w:val="clear" w:color="auto" w:fill="DEEAF6"/>
          </w:tcPr>
          <w:p w14:paraId="31647B42" w14:textId="77777777" w:rsidR="00F55647" w:rsidRPr="00B80B61" w:rsidRDefault="00F55647" w:rsidP="00A02C67">
            <w:pPr>
              <w:numPr>
                <w:ilvl w:val="0"/>
                <w:numId w:val="3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lastRenderedPageBreak/>
              <w:t>Course Evaluation</w:t>
            </w:r>
          </w:p>
        </w:tc>
      </w:tr>
      <w:tr w:rsidR="00F55647" w:rsidRPr="00B80B61" w14:paraId="7539A3B5" w14:textId="77777777" w:rsidTr="00A02C67">
        <w:trPr>
          <w:jc w:val="center"/>
        </w:trPr>
        <w:tc>
          <w:tcPr>
            <w:tcW w:w="8905" w:type="dxa"/>
            <w:gridSpan w:val="2"/>
            <w:shd w:val="clear" w:color="auto" w:fill="auto"/>
          </w:tcPr>
          <w:p w14:paraId="0B592052" w14:textId="77777777" w:rsidR="00F55647" w:rsidRPr="00852557" w:rsidRDefault="00F55647" w:rsidP="00A02C67">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Pr>
              <w:t>Distributing the score out of 100 according to the tasks assigned to the student such as daily preparation, daily</w:t>
            </w:r>
            <w:r>
              <w:rPr>
                <w:rFonts w:ascii="Cambria" w:eastAsia="Calibri" w:hAnsi="Cambria" w:cs="Times New Roman"/>
                <w:color w:val="000000"/>
                <w:sz w:val="24"/>
                <w:szCs w:val="24"/>
              </w:rPr>
              <w:t xml:space="preserve"> </w:t>
            </w:r>
            <w:r>
              <w:rPr>
                <w:rFonts w:ascii="Cambria" w:eastAsia="Calibri" w:hAnsi="Cambria" w:cs="Times New Roman" w:hint="cs"/>
                <w:color w:val="000000"/>
                <w:sz w:val="24"/>
                <w:szCs w:val="24"/>
              </w:rPr>
              <w:t xml:space="preserve">oral, monthly, </w:t>
            </w:r>
            <w:r>
              <w:rPr>
                <w:rFonts w:ascii="Cambria" w:eastAsia="Calibri" w:hAnsi="Cambria" w:cs="Times New Roman"/>
                <w:color w:val="000000"/>
                <w:sz w:val="24"/>
                <w:szCs w:val="24"/>
              </w:rPr>
              <w:t xml:space="preserve">or </w:t>
            </w:r>
            <w:r>
              <w:rPr>
                <w:rFonts w:ascii="Cambria" w:eastAsia="Calibri" w:hAnsi="Cambria" w:cs="Times New Roman" w:hint="cs"/>
                <w:color w:val="000000"/>
                <w:sz w:val="24"/>
                <w:szCs w:val="24"/>
              </w:rPr>
              <w:t xml:space="preserve">written exams, reports .... </w:t>
            </w:r>
            <w:proofErr w:type="spellStart"/>
            <w:r>
              <w:rPr>
                <w:rFonts w:ascii="Cambria" w:eastAsia="Calibri" w:hAnsi="Cambria" w:cs="Times New Roman" w:hint="cs"/>
                <w:color w:val="000000"/>
                <w:sz w:val="24"/>
                <w:szCs w:val="24"/>
              </w:rPr>
              <w:t>etc</w:t>
            </w:r>
            <w:proofErr w:type="spellEnd"/>
          </w:p>
        </w:tc>
      </w:tr>
      <w:tr w:rsidR="00F55647" w:rsidRPr="00B80B61" w14:paraId="1E8FCDDD" w14:textId="77777777" w:rsidTr="00A02C67">
        <w:trPr>
          <w:jc w:val="center"/>
        </w:trPr>
        <w:tc>
          <w:tcPr>
            <w:tcW w:w="8905" w:type="dxa"/>
            <w:gridSpan w:val="2"/>
            <w:shd w:val="clear" w:color="auto" w:fill="DEEAF6"/>
          </w:tcPr>
          <w:p w14:paraId="3F4A4041" w14:textId="77777777" w:rsidR="00F55647" w:rsidRPr="00B80B61" w:rsidRDefault="00F55647" w:rsidP="00A02C67">
            <w:pPr>
              <w:numPr>
                <w:ilvl w:val="0"/>
                <w:numId w:val="3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Learning and Teaching Resources</w:t>
            </w:r>
          </w:p>
        </w:tc>
      </w:tr>
      <w:tr w:rsidR="00F55647" w:rsidRPr="00B80B61" w14:paraId="2B87312C" w14:textId="77777777" w:rsidTr="00A02C67">
        <w:trPr>
          <w:jc w:val="center"/>
        </w:trPr>
        <w:tc>
          <w:tcPr>
            <w:tcW w:w="4607" w:type="dxa"/>
            <w:shd w:val="clear" w:color="auto" w:fill="auto"/>
          </w:tcPr>
          <w:p w14:paraId="0DD95F5F" w14:textId="77777777" w:rsidR="00F55647" w:rsidRPr="00B80B61" w:rsidRDefault="00F55647" w:rsidP="00A02C67">
            <w:pPr>
              <w:autoSpaceDE w:val="0"/>
              <w:autoSpaceDN w:val="0"/>
              <w:adjustRightInd w:val="0"/>
              <w:ind w:right="-426"/>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298" w:type="dxa"/>
            <w:shd w:val="clear" w:color="auto" w:fill="auto"/>
          </w:tcPr>
          <w:p w14:paraId="672C68F2" w14:textId="77777777" w:rsidR="00F55647" w:rsidRPr="00517DB4" w:rsidRDefault="00F55647" w:rsidP="00A02C67">
            <w:pPr>
              <w:shd w:val="clear" w:color="auto" w:fill="FFFFFF"/>
              <w:autoSpaceDE w:val="0"/>
              <w:autoSpaceDN w:val="0"/>
              <w:adjustRightInd w:val="0"/>
              <w:ind w:right="76"/>
              <w:rPr>
                <w:rFonts w:asciiTheme="majorBidi" w:eastAsia="Calibri" w:hAnsiTheme="majorBidi" w:cstheme="majorBidi"/>
                <w:color w:val="000000"/>
                <w:sz w:val="24"/>
                <w:szCs w:val="24"/>
                <w:lang w:bidi="ar-IQ"/>
              </w:rPr>
            </w:pPr>
            <w:r w:rsidRPr="00517DB4">
              <w:rPr>
                <w:rFonts w:asciiTheme="majorBidi" w:eastAsia="Calibri" w:hAnsiTheme="majorBidi" w:cstheme="majorBidi"/>
                <w:color w:val="000000"/>
                <w:sz w:val="24"/>
                <w:szCs w:val="24"/>
                <w:lang w:bidi="ar-IQ"/>
              </w:rPr>
              <w:t>Spectrometric Identification of Organic Compounds</w:t>
            </w:r>
            <w:r>
              <w:rPr>
                <w:rFonts w:asciiTheme="majorBidi" w:eastAsia="Calibri" w:hAnsiTheme="majorBidi" w:cstheme="majorBidi"/>
                <w:color w:val="000000"/>
                <w:sz w:val="24"/>
                <w:szCs w:val="24"/>
                <w:lang w:bidi="ar-IQ"/>
              </w:rPr>
              <w:t>.</w:t>
            </w:r>
          </w:p>
          <w:p w14:paraId="2DC2F6EA" w14:textId="77777777" w:rsidR="00F55647" w:rsidRPr="00517DB4" w:rsidRDefault="00F55647" w:rsidP="00A02C67">
            <w:pPr>
              <w:shd w:val="clear" w:color="auto" w:fill="FFFFFF"/>
              <w:autoSpaceDE w:val="0"/>
              <w:autoSpaceDN w:val="0"/>
              <w:adjustRightInd w:val="0"/>
              <w:ind w:right="76"/>
              <w:rPr>
                <w:rFonts w:asciiTheme="majorBidi" w:eastAsia="Calibri" w:hAnsiTheme="majorBidi" w:cstheme="majorBidi"/>
                <w:color w:val="000000"/>
                <w:sz w:val="24"/>
                <w:szCs w:val="24"/>
                <w:rtl/>
                <w:lang w:bidi="ar-IQ"/>
              </w:rPr>
            </w:pPr>
            <w:r w:rsidRPr="00517DB4">
              <w:rPr>
                <w:rFonts w:asciiTheme="majorBidi" w:eastAsia="Calibri" w:hAnsiTheme="majorBidi" w:cstheme="majorBidi"/>
                <w:color w:val="000000"/>
                <w:sz w:val="24"/>
                <w:szCs w:val="24"/>
                <w:lang w:bidi="ar-IQ"/>
              </w:rPr>
              <w:t xml:space="preserve">by Robert M. Silverstein, Francis X. </w:t>
            </w:r>
          </w:p>
        </w:tc>
      </w:tr>
      <w:tr w:rsidR="00F55647" w:rsidRPr="00B80B61" w14:paraId="2FA3955B" w14:textId="77777777" w:rsidTr="00A02C67">
        <w:trPr>
          <w:jc w:val="center"/>
        </w:trPr>
        <w:tc>
          <w:tcPr>
            <w:tcW w:w="4607" w:type="dxa"/>
            <w:shd w:val="clear" w:color="auto" w:fill="auto"/>
          </w:tcPr>
          <w:p w14:paraId="7C76275E" w14:textId="77777777" w:rsidR="00F55647" w:rsidRPr="00B80B61" w:rsidRDefault="00F55647" w:rsidP="00A02C67">
            <w:pPr>
              <w:autoSpaceDE w:val="0"/>
              <w:autoSpaceDN w:val="0"/>
              <w:adjustRightInd w:val="0"/>
              <w:ind w:right="-426"/>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298" w:type="dxa"/>
            <w:shd w:val="clear" w:color="auto" w:fill="auto"/>
          </w:tcPr>
          <w:p w14:paraId="5BD13ECD" w14:textId="77777777" w:rsidR="00F55647" w:rsidRPr="00517DB4" w:rsidRDefault="00F55647" w:rsidP="00A02C67">
            <w:pPr>
              <w:widowControl w:val="0"/>
              <w:autoSpaceDE w:val="0"/>
              <w:autoSpaceDN w:val="0"/>
              <w:rPr>
                <w:rFonts w:asciiTheme="majorBidi" w:hAnsiTheme="majorBidi" w:cstheme="majorBidi"/>
                <w:sz w:val="24"/>
                <w:szCs w:val="24"/>
              </w:rPr>
            </w:pPr>
            <w:r w:rsidRPr="00517DB4">
              <w:rPr>
                <w:rFonts w:asciiTheme="majorBidi" w:hAnsiTheme="majorBidi" w:cstheme="majorBidi"/>
                <w:sz w:val="24"/>
                <w:szCs w:val="24"/>
              </w:rPr>
              <w:t xml:space="preserve">Identification of </w:t>
            </w:r>
            <w:proofErr w:type="gramStart"/>
            <w:r w:rsidRPr="00517DB4">
              <w:rPr>
                <w:rFonts w:asciiTheme="majorBidi" w:hAnsiTheme="majorBidi" w:cstheme="majorBidi"/>
                <w:sz w:val="24"/>
                <w:szCs w:val="24"/>
              </w:rPr>
              <w:t>Organic .</w:t>
            </w:r>
            <w:proofErr w:type="gramEnd"/>
            <w:r w:rsidRPr="00517DB4">
              <w:rPr>
                <w:rFonts w:asciiTheme="majorBidi" w:hAnsiTheme="majorBidi" w:cstheme="majorBidi"/>
                <w:sz w:val="24"/>
                <w:szCs w:val="24"/>
              </w:rPr>
              <w:t xml:space="preserve"> Silverstein and </w:t>
            </w:r>
            <w:proofErr w:type="spellStart"/>
            <w:r w:rsidRPr="00517DB4">
              <w:rPr>
                <w:rFonts w:asciiTheme="majorBidi" w:hAnsiTheme="majorBidi" w:cstheme="majorBidi"/>
                <w:sz w:val="24"/>
                <w:szCs w:val="24"/>
              </w:rPr>
              <w:t>Bassler</w:t>
            </w:r>
            <w:proofErr w:type="spellEnd"/>
            <w:r w:rsidRPr="00517DB4">
              <w:rPr>
                <w:rFonts w:asciiTheme="majorBidi" w:hAnsiTheme="majorBidi" w:cstheme="majorBidi"/>
                <w:sz w:val="24"/>
                <w:szCs w:val="24"/>
              </w:rPr>
              <w:t xml:space="preserve">      -      </w:t>
            </w:r>
          </w:p>
          <w:p w14:paraId="05632FD8" w14:textId="77777777" w:rsidR="00F55647" w:rsidRPr="00517DB4" w:rsidRDefault="00F55647" w:rsidP="00A02C67">
            <w:pPr>
              <w:widowControl w:val="0"/>
              <w:autoSpaceDE w:val="0"/>
              <w:autoSpaceDN w:val="0"/>
              <w:rPr>
                <w:rFonts w:asciiTheme="majorBidi" w:hAnsiTheme="majorBidi" w:cstheme="majorBidi"/>
                <w:sz w:val="24"/>
                <w:szCs w:val="24"/>
              </w:rPr>
            </w:pPr>
            <w:r w:rsidRPr="00517DB4">
              <w:rPr>
                <w:rFonts w:asciiTheme="majorBidi" w:hAnsiTheme="majorBidi" w:cstheme="majorBidi"/>
                <w:sz w:val="24"/>
                <w:szCs w:val="24"/>
              </w:rPr>
              <w:t xml:space="preserve">- Infrared spectroscopy fundamental and application by </w:t>
            </w:r>
          </w:p>
          <w:p w14:paraId="492F1E20" w14:textId="77777777" w:rsidR="00F55647" w:rsidRPr="00517DB4" w:rsidRDefault="00F55647" w:rsidP="00A02C67">
            <w:pPr>
              <w:widowControl w:val="0"/>
              <w:autoSpaceDE w:val="0"/>
              <w:autoSpaceDN w:val="0"/>
              <w:rPr>
                <w:rFonts w:asciiTheme="majorBidi" w:hAnsiTheme="majorBidi" w:cstheme="majorBidi"/>
                <w:sz w:val="24"/>
                <w:szCs w:val="24"/>
              </w:rPr>
            </w:pPr>
            <w:r w:rsidRPr="00517DB4">
              <w:rPr>
                <w:rFonts w:asciiTheme="majorBidi" w:hAnsiTheme="majorBidi" w:cstheme="majorBidi"/>
                <w:sz w:val="24"/>
                <w:szCs w:val="24"/>
              </w:rPr>
              <w:t xml:space="preserve"> Barbara Stuart , 2004         </w:t>
            </w:r>
          </w:p>
        </w:tc>
      </w:tr>
      <w:tr w:rsidR="00F55647" w:rsidRPr="00B80B61" w14:paraId="43C247B1" w14:textId="77777777" w:rsidTr="00A02C67">
        <w:trPr>
          <w:jc w:val="center"/>
        </w:trPr>
        <w:tc>
          <w:tcPr>
            <w:tcW w:w="4607" w:type="dxa"/>
            <w:shd w:val="clear" w:color="auto" w:fill="auto"/>
          </w:tcPr>
          <w:p w14:paraId="31A594D5" w14:textId="77777777" w:rsidR="00F55647" w:rsidRPr="00B80B61" w:rsidRDefault="00F55647" w:rsidP="00A02C67">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298" w:type="dxa"/>
            <w:shd w:val="clear" w:color="auto" w:fill="auto"/>
          </w:tcPr>
          <w:p w14:paraId="384B81E0" w14:textId="77777777" w:rsidR="00F55647" w:rsidRPr="00B80B61" w:rsidRDefault="00F55647"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p>
        </w:tc>
      </w:tr>
      <w:tr w:rsidR="00F55647" w:rsidRPr="00517DB4" w14:paraId="38F98105" w14:textId="77777777" w:rsidTr="00A02C67">
        <w:trPr>
          <w:jc w:val="center"/>
        </w:trPr>
        <w:tc>
          <w:tcPr>
            <w:tcW w:w="4607" w:type="dxa"/>
            <w:shd w:val="clear" w:color="auto" w:fill="auto"/>
          </w:tcPr>
          <w:p w14:paraId="0F451890" w14:textId="77777777" w:rsidR="00F55647" w:rsidRPr="00B80B61" w:rsidRDefault="00F55647" w:rsidP="00A02C67">
            <w:pPr>
              <w:autoSpaceDE w:val="0"/>
              <w:autoSpaceDN w:val="0"/>
              <w:adjustRightInd w:val="0"/>
              <w:ind w:right="-426"/>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298" w:type="dxa"/>
            <w:shd w:val="clear" w:color="auto" w:fill="auto"/>
          </w:tcPr>
          <w:p w14:paraId="68CBF5D2" w14:textId="77777777" w:rsidR="00F55647" w:rsidRDefault="00F55647" w:rsidP="00A02C67">
            <w:pPr>
              <w:shd w:val="clear" w:color="auto" w:fill="FFFFFF"/>
              <w:autoSpaceDE w:val="0"/>
              <w:autoSpaceDN w:val="0"/>
              <w:adjustRightInd w:val="0"/>
              <w:spacing w:before="240" w:after="200"/>
              <w:ind w:left="360" w:right="76"/>
              <w:jc w:val="both"/>
              <w:rPr>
                <w:rFonts w:asciiTheme="majorBidi" w:eastAsia="Calibri" w:hAnsiTheme="majorBidi" w:cstheme="majorBidi"/>
                <w:color w:val="000000"/>
                <w:sz w:val="24"/>
                <w:szCs w:val="24"/>
                <w:lang w:bidi="ar-IQ"/>
              </w:rPr>
            </w:pPr>
            <w:hyperlink r:id="rId10" w:history="1">
              <w:r w:rsidRPr="00C157F6">
                <w:rPr>
                  <w:rStyle w:val="Hyperlink"/>
                  <w:rFonts w:asciiTheme="majorBidi" w:eastAsia="Calibri" w:hAnsiTheme="majorBidi" w:cstheme="majorBidi"/>
                  <w:sz w:val="24"/>
                  <w:szCs w:val="24"/>
                  <w:lang w:bidi="ar-IQ"/>
                </w:rPr>
                <w:t>https://www.wiley.com/en-us/Spectral+and+Chemical+Characterization+of+Organic+Compounds%3A+A+Laboratory+Handbook%2C+3rd+Edition-p-9780471927150</w:t>
              </w:r>
            </w:hyperlink>
            <w:r>
              <w:rPr>
                <w:rFonts w:asciiTheme="majorBidi" w:eastAsia="Calibri" w:hAnsiTheme="majorBidi" w:cstheme="majorBidi"/>
                <w:color w:val="000000"/>
                <w:sz w:val="24"/>
                <w:szCs w:val="24"/>
                <w:lang w:bidi="ar-IQ"/>
              </w:rPr>
              <w:t xml:space="preserve"> </w:t>
            </w:r>
          </w:p>
          <w:p w14:paraId="73A26B41" w14:textId="77777777" w:rsidR="00F55647" w:rsidRPr="00517DB4" w:rsidRDefault="00F55647" w:rsidP="00A02C67">
            <w:pPr>
              <w:shd w:val="clear" w:color="auto" w:fill="FFFFFF"/>
              <w:autoSpaceDE w:val="0"/>
              <w:autoSpaceDN w:val="0"/>
              <w:adjustRightInd w:val="0"/>
              <w:spacing w:before="240" w:after="200"/>
              <w:ind w:left="360" w:right="76"/>
              <w:jc w:val="both"/>
              <w:rPr>
                <w:rFonts w:asciiTheme="majorBidi" w:eastAsia="Calibri" w:hAnsiTheme="majorBidi" w:cstheme="majorBidi"/>
                <w:color w:val="000000"/>
                <w:sz w:val="24"/>
                <w:szCs w:val="24"/>
                <w:rtl/>
                <w:lang w:bidi="ar-IQ"/>
              </w:rPr>
            </w:pPr>
            <w:hyperlink r:id="rId11" w:history="1">
              <w:r w:rsidRPr="00C157F6">
                <w:rPr>
                  <w:rStyle w:val="Hyperlink"/>
                  <w:rFonts w:asciiTheme="majorBidi" w:eastAsia="Calibri" w:hAnsiTheme="majorBidi" w:cstheme="majorBidi"/>
                  <w:sz w:val="24"/>
                  <w:szCs w:val="24"/>
                  <w:lang w:bidi="ar-IQ"/>
                </w:rPr>
                <w:t>https://www.amazon.in/Stereochemistry-Organic-Compounds-Principles-Applications/dp/0470216395</w:t>
              </w:r>
            </w:hyperlink>
            <w:r>
              <w:rPr>
                <w:rFonts w:asciiTheme="majorBidi" w:eastAsia="Calibri" w:hAnsiTheme="majorBidi" w:cstheme="majorBidi"/>
                <w:color w:val="000000"/>
                <w:sz w:val="24"/>
                <w:szCs w:val="24"/>
                <w:lang w:bidi="ar-IQ"/>
              </w:rPr>
              <w:t xml:space="preserve"> </w:t>
            </w:r>
          </w:p>
        </w:tc>
      </w:tr>
    </w:tbl>
    <w:p w14:paraId="56D75F94" w14:textId="77777777" w:rsidR="00F55647" w:rsidRPr="003A72F5" w:rsidRDefault="00F55647" w:rsidP="00F55647">
      <w:pPr>
        <w:tabs>
          <w:tab w:val="left" w:pos="4824"/>
        </w:tabs>
        <w:rPr>
          <w:rFonts w:cs="Times New Roman"/>
          <w:sz w:val="32"/>
          <w:szCs w:val="32"/>
          <w:rtl/>
        </w:rPr>
      </w:pPr>
    </w:p>
    <w:p w14:paraId="042EA985" w14:textId="2B07B5CC" w:rsidR="006E757E" w:rsidRPr="0049667E" w:rsidRDefault="006E757E" w:rsidP="0049667E">
      <w:pPr>
        <w:rPr>
          <w:rtl/>
        </w:rPr>
      </w:pPr>
    </w:p>
    <w:sectPr w:rsidR="006E757E" w:rsidRPr="0049667E" w:rsidSect="0012027C">
      <w:headerReference w:type="even" r:id="rId12"/>
      <w:headerReference w:type="default" r:id="rId13"/>
      <w:footerReference w:type="even" r:id="rId14"/>
      <w:footerReference w:type="default" r:id="rId15"/>
      <w:headerReference w:type="first" r:id="rId16"/>
      <w:footerReference w:type="first" r:id="rId17"/>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549DC" w14:textId="77777777" w:rsidR="007F5A6C" w:rsidRDefault="007F5A6C">
      <w:r>
        <w:separator/>
      </w:r>
    </w:p>
  </w:endnote>
  <w:endnote w:type="continuationSeparator" w:id="0">
    <w:p w14:paraId="614BA0E2" w14:textId="77777777" w:rsidR="007F5A6C" w:rsidRDefault="007F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287" w14:textId="77777777" w:rsidR="00FB1BDF" w:rsidRDefault="00FB1B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FB1BDF" w14:paraId="316F8FD4" w14:textId="77777777" w:rsidTr="00807DE1">
      <w:trPr>
        <w:trHeight w:val="151"/>
      </w:trPr>
      <w:tc>
        <w:tcPr>
          <w:tcW w:w="2250" w:type="pct"/>
          <w:tcBorders>
            <w:bottom w:val="single" w:sz="4" w:space="0" w:color="4F81BD"/>
          </w:tcBorders>
        </w:tcPr>
        <w:p w14:paraId="2255485D" w14:textId="77777777" w:rsidR="00FB1BDF" w:rsidRPr="007B671C" w:rsidRDefault="00FB1BDF" w:rsidP="00807DE1">
          <w:pPr>
            <w:pStyle w:val="Header"/>
            <w:rPr>
              <w:rFonts w:ascii="Cambria" w:hAnsi="Cambria"/>
              <w:b/>
              <w:bCs/>
              <w:lang w:val="en-US" w:eastAsia="en-US"/>
            </w:rPr>
          </w:pPr>
        </w:p>
      </w:tc>
      <w:tc>
        <w:tcPr>
          <w:tcW w:w="500" w:type="pct"/>
          <w:vMerge w:val="restart"/>
          <w:noWrap/>
          <w:vAlign w:val="center"/>
        </w:tcPr>
        <w:p w14:paraId="3CC5D082" w14:textId="630A392D" w:rsidR="00FB1BDF" w:rsidRPr="00807DE1" w:rsidRDefault="00FB1BDF"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F55647" w:rsidRPr="00F55647">
            <w:rPr>
              <w:rFonts w:ascii="Cambria" w:hAnsi="Cambria"/>
              <w:b/>
              <w:noProof/>
            </w:rPr>
            <w:t>1</w:t>
          </w:r>
          <w:r w:rsidRPr="00807DE1">
            <w:rPr>
              <w:rFonts w:ascii="Cambria" w:hAnsi="Cambria"/>
              <w:b/>
              <w:bCs/>
            </w:rPr>
            <w:fldChar w:fldCharType="end"/>
          </w:r>
        </w:p>
      </w:tc>
      <w:tc>
        <w:tcPr>
          <w:tcW w:w="2250" w:type="pct"/>
          <w:tcBorders>
            <w:bottom w:val="single" w:sz="4" w:space="0" w:color="4F81BD"/>
          </w:tcBorders>
        </w:tcPr>
        <w:p w14:paraId="0BDCD1F6" w14:textId="77777777" w:rsidR="00FB1BDF" w:rsidRPr="007B671C" w:rsidRDefault="00FB1BDF" w:rsidP="00807DE1">
          <w:pPr>
            <w:pStyle w:val="Header"/>
            <w:rPr>
              <w:rFonts w:ascii="Cambria" w:hAnsi="Cambria"/>
              <w:b/>
              <w:bCs/>
              <w:lang w:val="en-US" w:eastAsia="en-US"/>
            </w:rPr>
          </w:pPr>
        </w:p>
      </w:tc>
    </w:tr>
    <w:tr w:rsidR="00FB1BDF" w14:paraId="75C5DC99" w14:textId="77777777" w:rsidTr="00807DE1">
      <w:trPr>
        <w:trHeight w:val="150"/>
      </w:trPr>
      <w:tc>
        <w:tcPr>
          <w:tcW w:w="2250" w:type="pct"/>
          <w:tcBorders>
            <w:top w:val="single" w:sz="4" w:space="0" w:color="4F81BD"/>
          </w:tcBorders>
        </w:tcPr>
        <w:p w14:paraId="1FED7A1B" w14:textId="77777777" w:rsidR="00FB1BDF" w:rsidRPr="007B671C" w:rsidRDefault="00FB1BDF" w:rsidP="00807DE1">
          <w:pPr>
            <w:pStyle w:val="Header"/>
            <w:rPr>
              <w:rFonts w:ascii="Cambria" w:hAnsi="Cambria"/>
              <w:b/>
              <w:bCs/>
              <w:lang w:val="en-US" w:eastAsia="en-US"/>
            </w:rPr>
          </w:pPr>
        </w:p>
      </w:tc>
      <w:tc>
        <w:tcPr>
          <w:tcW w:w="500" w:type="pct"/>
          <w:vMerge/>
        </w:tcPr>
        <w:p w14:paraId="74721939" w14:textId="77777777" w:rsidR="00FB1BDF" w:rsidRPr="007B671C" w:rsidRDefault="00FB1BDF"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FB1BDF" w:rsidRPr="007B671C" w:rsidRDefault="00FB1BDF" w:rsidP="00807DE1">
          <w:pPr>
            <w:pStyle w:val="Header"/>
            <w:rPr>
              <w:rFonts w:ascii="Cambria" w:hAnsi="Cambria"/>
              <w:b/>
              <w:bCs/>
              <w:lang w:val="en-US" w:eastAsia="en-US"/>
            </w:rPr>
          </w:pPr>
        </w:p>
      </w:tc>
    </w:tr>
  </w:tbl>
  <w:p w14:paraId="42ACCF85" w14:textId="77777777" w:rsidR="00FB1BDF" w:rsidRDefault="00FB1B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965" w14:textId="77777777" w:rsidR="00FB1BDF" w:rsidRDefault="00FB1B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D956D" w14:textId="77777777" w:rsidR="007F5A6C" w:rsidRDefault="007F5A6C">
      <w:r>
        <w:separator/>
      </w:r>
    </w:p>
  </w:footnote>
  <w:footnote w:type="continuationSeparator" w:id="0">
    <w:p w14:paraId="6CD01729" w14:textId="77777777" w:rsidR="007F5A6C" w:rsidRDefault="007F5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26A" w14:textId="77777777" w:rsidR="00FB1BDF" w:rsidRDefault="00FB1B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6948" w14:textId="77777777" w:rsidR="00FB1BDF" w:rsidRDefault="00FB1B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69" w14:textId="77777777" w:rsidR="00FB1BDF" w:rsidRDefault="00FB1B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E27"/>
    <w:multiLevelType w:val="multilevel"/>
    <w:tmpl w:val="E6E4395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3904778"/>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0123"/>
    <w:multiLevelType w:val="hybridMultilevel"/>
    <w:tmpl w:val="A510C0FE"/>
    <w:lvl w:ilvl="0" w:tplc="5832F5B2">
      <w:numFmt w:val="bullet"/>
      <w:lvlText w:val=""/>
      <w:lvlJc w:val="left"/>
      <w:pPr>
        <w:ind w:left="432" w:hanging="272"/>
      </w:pPr>
      <w:rPr>
        <w:rFonts w:ascii="Symbol" w:eastAsia="Symbol" w:hAnsi="Symbol" w:cs="Symbol" w:hint="default"/>
        <w:b w:val="0"/>
        <w:bCs w:val="0"/>
        <w:i w:val="0"/>
        <w:iCs w:val="0"/>
        <w:spacing w:val="0"/>
        <w:w w:val="100"/>
        <w:sz w:val="22"/>
        <w:szCs w:val="22"/>
        <w:lang w:val="en-US" w:eastAsia="en-US" w:bidi="ar-SA"/>
      </w:rPr>
    </w:lvl>
    <w:lvl w:ilvl="1" w:tplc="42AAD7BC">
      <w:numFmt w:val="bullet"/>
      <w:lvlText w:val="•"/>
      <w:lvlJc w:val="left"/>
      <w:pPr>
        <w:ind w:left="1184" w:hanging="272"/>
      </w:pPr>
      <w:rPr>
        <w:rFonts w:hint="default"/>
        <w:lang w:val="en-US" w:eastAsia="en-US" w:bidi="ar-SA"/>
      </w:rPr>
    </w:lvl>
    <w:lvl w:ilvl="2" w:tplc="E068B91E">
      <w:numFmt w:val="bullet"/>
      <w:lvlText w:val="•"/>
      <w:lvlJc w:val="left"/>
      <w:pPr>
        <w:ind w:left="1928" w:hanging="272"/>
      </w:pPr>
      <w:rPr>
        <w:rFonts w:hint="default"/>
        <w:lang w:val="en-US" w:eastAsia="en-US" w:bidi="ar-SA"/>
      </w:rPr>
    </w:lvl>
    <w:lvl w:ilvl="3" w:tplc="387407A4">
      <w:numFmt w:val="bullet"/>
      <w:lvlText w:val="•"/>
      <w:lvlJc w:val="left"/>
      <w:pPr>
        <w:ind w:left="2672" w:hanging="272"/>
      </w:pPr>
      <w:rPr>
        <w:rFonts w:hint="default"/>
        <w:lang w:val="en-US" w:eastAsia="en-US" w:bidi="ar-SA"/>
      </w:rPr>
    </w:lvl>
    <w:lvl w:ilvl="4" w:tplc="5F8871CA">
      <w:numFmt w:val="bullet"/>
      <w:lvlText w:val="•"/>
      <w:lvlJc w:val="left"/>
      <w:pPr>
        <w:ind w:left="3417" w:hanging="272"/>
      </w:pPr>
      <w:rPr>
        <w:rFonts w:hint="default"/>
        <w:lang w:val="en-US" w:eastAsia="en-US" w:bidi="ar-SA"/>
      </w:rPr>
    </w:lvl>
    <w:lvl w:ilvl="5" w:tplc="AE380F4C">
      <w:numFmt w:val="bullet"/>
      <w:lvlText w:val="•"/>
      <w:lvlJc w:val="left"/>
      <w:pPr>
        <w:ind w:left="4161" w:hanging="272"/>
      </w:pPr>
      <w:rPr>
        <w:rFonts w:hint="default"/>
        <w:lang w:val="en-US" w:eastAsia="en-US" w:bidi="ar-SA"/>
      </w:rPr>
    </w:lvl>
    <w:lvl w:ilvl="6" w:tplc="3DEE2FCA">
      <w:numFmt w:val="bullet"/>
      <w:lvlText w:val="•"/>
      <w:lvlJc w:val="left"/>
      <w:pPr>
        <w:ind w:left="4905" w:hanging="272"/>
      </w:pPr>
      <w:rPr>
        <w:rFonts w:hint="default"/>
        <w:lang w:val="en-US" w:eastAsia="en-US" w:bidi="ar-SA"/>
      </w:rPr>
    </w:lvl>
    <w:lvl w:ilvl="7" w:tplc="C6AA0B7A">
      <w:numFmt w:val="bullet"/>
      <w:lvlText w:val="•"/>
      <w:lvlJc w:val="left"/>
      <w:pPr>
        <w:ind w:left="5650" w:hanging="272"/>
      </w:pPr>
      <w:rPr>
        <w:rFonts w:hint="default"/>
        <w:lang w:val="en-US" w:eastAsia="en-US" w:bidi="ar-SA"/>
      </w:rPr>
    </w:lvl>
    <w:lvl w:ilvl="8" w:tplc="CB400302">
      <w:numFmt w:val="bullet"/>
      <w:lvlText w:val="•"/>
      <w:lvlJc w:val="left"/>
      <w:pPr>
        <w:ind w:left="6394" w:hanging="272"/>
      </w:pPr>
      <w:rPr>
        <w:rFonts w:hint="default"/>
        <w:lang w:val="en-US" w:eastAsia="en-US" w:bidi="ar-SA"/>
      </w:rPr>
    </w:lvl>
  </w:abstractNum>
  <w:abstractNum w:abstractNumId="3" w15:restartNumberingAfterBreak="0">
    <w:nsid w:val="0AD00178"/>
    <w:multiLevelType w:val="hybridMultilevel"/>
    <w:tmpl w:val="540A59F0"/>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E32555E"/>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8F463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01881"/>
    <w:multiLevelType w:val="hybridMultilevel"/>
    <w:tmpl w:val="D8ACD3FC"/>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6B95"/>
    <w:multiLevelType w:val="multilevel"/>
    <w:tmpl w:val="20F2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206E1"/>
    <w:multiLevelType w:val="hybridMultilevel"/>
    <w:tmpl w:val="8E6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D38B6"/>
    <w:multiLevelType w:val="hybridMultilevel"/>
    <w:tmpl w:val="AD46C9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B6779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0694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81F59"/>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82998"/>
    <w:multiLevelType w:val="multilevel"/>
    <w:tmpl w:val="B39E50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3241B"/>
    <w:multiLevelType w:val="multilevel"/>
    <w:tmpl w:val="9C70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73C93"/>
    <w:multiLevelType w:val="hybridMultilevel"/>
    <w:tmpl w:val="AD5425DC"/>
    <w:lvl w:ilvl="0" w:tplc="30FA4BC2">
      <w:start w:val="8"/>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11A7A"/>
    <w:multiLevelType w:val="hybridMultilevel"/>
    <w:tmpl w:val="CDC8F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721D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6275B"/>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2C50DB5"/>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5D2468C5"/>
    <w:multiLevelType w:val="hybridMultilevel"/>
    <w:tmpl w:val="75BAE356"/>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C70A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47E65"/>
    <w:multiLevelType w:val="hybridMultilevel"/>
    <w:tmpl w:val="CEECCF46"/>
    <w:lvl w:ilvl="0" w:tplc="2BF8303C">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7" w15:restartNumberingAfterBreak="0">
    <w:nsid w:val="767B1C90"/>
    <w:multiLevelType w:val="hybridMultilevel"/>
    <w:tmpl w:val="12AA8AC8"/>
    <w:lvl w:ilvl="0" w:tplc="98E0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91D6C"/>
    <w:multiLevelType w:val="hybridMultilevel"/>
    <w:tmpl w:val="E23CC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830AA6"/>
    <w:multiLevelType w:val="hybridMultilevel"/>
    <w:tmpl w:val="1076F382"/>
    <w:lvl w:ilvl="0" w:tplc="05ECA24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6"/>
  </w:num>
  <w:num w:numId="4">
    <w:abstractNumId w:val="18"/>
  </w:num>
  <w:num w:numId="5">
    <w:abstractNumId w:val="29"/>
  </w:num>
  <w:num w:numId="6">
    <w:abstractNumId w:val="15"/>
  </w:num>
  <w:num w:numId="7">
    <w:abstractNumId w:val="24"/>
  </w:num>
  <w:num w:numId="8">
    <w:abstractNumId w:val="13"/>
  </w:num>
  <w:num w:numId="9">
    <w:abstractNumId w:val="23"/>
  </w:num>
  <w:num w:numId="10">
    <w:abstractNumId w:val="27"/>
  </w:num>
  <w:num w:numId="11">
    <w:abstractNumId w:val="2"/>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5"/>
  </w:num>
  <w:num w:numId="16">
    <w:abstractNumId w:val="5"/>
  </w:num>
  <w:num w:numId="17">
    <w:abstractNumId w:val="11"/>
  </w:num>
  <w:num w:numId="18">
    <w:abstractNumId w:val="9"/>
  </w:num>
  <w:num w:numId="19">
    <w:abstractNumId w:val="2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0"/>
  </w:num>
  <w:num w:numId="25">
    <w:abstractNumId w:val="3"/>
  </w:num>
  <w:num w:numId="26">
    <w:abstractNumId w:val="26"/>
  </w:num>
  <w:num w:numId="27">
    <w:abstractNumId w:val="8"/>
  </w:num>
  <w:num w:numId="28">
    <w:abstractNumId w:val="17"/>
  </w:num>
  <w:num w:numId="29">
    <w:abstractNumId w:val="6"/>
  </w:num>
  <w:num w:numId="30">
    <w:abstractNumId w:val="14"/>
  </w:num>
  <w:num w:numId="31">
    <w:abstractNumId w:val="19"/>
  </w:num>
  <w:num w:numId="32">
    <w:abstractNumId w:val="7"/>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167A0"/>
    <w:rsid w:val="00022026"/>
    <w:rsid w:val="00031460"/>
    <w:rsid w:val="0003472C"/>
    <w:rsid w:val="000428A6"/>
    <w:rsid w:val="00045418"/>
    <w:rsid w:val="00051B2E"/>
    <w:rsid w:val="00052050"/>
    <w:rsid w:val="00061B77"/>
    <w:rsid w:val="00063AD7"/>
    <w:rsid w:val="0006402A"/>
    <w:rsid w:val="00065187"/>
    <w:rsid w:val="00066B8F"/>
    <w:rsid w:val="00070BE9"/>
    <w:rsid w:val="0007162C"/>
    <w:rsid w:val="00073C2C"/>
    <w:rsid w:val="0008002F"/>
    <w:rsid w:val="00090A55"/>
    <w:rsid w:val="000A1C7A"/>
    <w:rsid w:val="000A670C"/>
    <w:rsid w:val="000A67F9"/>
    <w:rsid w:val="000A69B4"/>
    <w:rsid w:val="000B4430"/>
    <w:rsid w:val="000C2D8D"/>
    <w:rsid w:val="000C59FD"/>
    <w:rsid w:val="000C652A"/>
    <w:rsid w:val="000D0BC6"/>
    <w:rsid w:val="000D53B9"/>
    <w:rsid w:val="000E11B6"/>
    <w:rsid w:val="000E19A2"/>
    <w:rsid w:val="000E58E3"/>
    <w:rsid w:val="000F0E3C"/>
    <w:rsid w:val="000F2476"/>
    <w:rsid w:val="000F3655"/>
    <w:rsid w:val="000F5F6D"/>
    <w:rsid w:val="0010476D"/>
    <w:rsid w:val="00104BF3"/>
    <w:rsid w:val="0010580A"/>
    <w:rsid w:val="001121E3"/>
    <w:rsid w:val="001141F6"/>
    <w:rsid w:val="0012027C"/>
    <w:rsid w:val="001304F3"/>
    <w:rsid w:val="001306E8"/>
    <w:rsid w:val="0014600C"/>
    <w:rsid w:val="00147221"/>
    <w:rsid w:val="00153FF9"/>
    <w:rsid w:val="0015696E"/>
    <w:rsid w:val="00156B6B"/>
    <w:rsid w:val="00182552"/>
    <w:rsid w:val="00184B88"/>
    <w:rsid w:val="0018517E"/>
    <w:rsid w:val="001916A2"/>
    <w:rsid w:val="00194600"/>
    <w:rsid w:val="00195847"/>
    <w:rsid w:val="001A4F55"/>
    <w:rsid w:val="001A5187"/>
    <w:rsid w:val="001B0307"/>
    <w:rsid w:val="001B0AEE"/>
    <w:rsid w:val="001B1366"/>
    <w:rsid w:val="001B701B"/>
    <w:rsid w:val="001B7D52"/>
    <w:rsid w:val="001C1CD7"/>
    <w:rsid w:val="001C65D4"/>
    <w:rsid w:val="001C6BE5"/>
    <w:rsid w:val="001D17CB"/>
    <w:rsid w:val="001D3B40"/>
    <w:rsid w:val="001D678C"/>
    <w:rsid w:val="001E2A40"/>
    <w:rsid w:val="001E4914"/>
    <w:rsid w:val="001E558C"/>
    <w:rsid w:val="001F6F94"/>
    <w:rsid w:val="002000D6"/>
    <w:rsid w:val="00203A53"/>
    <w:rsid w:val="0020555A"/>
    <w:rsid w:val="00206E17"/>
    <w:rsid w:val="00210E10"/>
    <w:rsid w:val="00216355"/>
    <w:rsid w:val="002358AF"/>
    <w:rsid w:val="00236F0D"/>
    <w:rsid w:val="0023793A"/>
    <w:rsid w:val="00242DCC"/>
    <w:rsid w:val="002506B5"/>
    <w:rsid w:val="00257D15"/>
    <w:rsid w:val="002700AC"/>
    <w:rsid w:val="002857ED"/>
    <w:rsid w:val="00291C28"/>
    <w:rsid w:val="00297E64"/>
    <w:rsid w:val="002A172E"/>
    <w:rsid w:val="002A1AF6"/>
    <w:rsid w:val="002A5AC8"/>
    <w:rsid w:val="002B28B2"/>
    <w:rsid w:val="002B4160"/>
    <w:rsid w:val="002B42A2"/>
    <w:rsid w:val="002C3F0D"/>
    <w:rsid w:val="002D2398"/>
    <w:rsid w:val="002D2F6E"/>
    <w:rsid w:val="002E24DB"/>
    <w:rsid w:val="002E3960"/>
    <w:rsid w:val="002E713A"/>
    <w:rsid w:val="002F032D"/>
    <w:rsid w:val="002F1537"/>
    <w:rsid w:val="0030549F"/>
    <w:rsid w:val="00305509"/>
    <w:rsid w:val="0030567D"/>
    <w:rsid w:val="003068D1"/>
    <w:rsid w:val="00311BA9"/>
    <w:rsid w:val="003132A6"/>
    <w:rsid w:val="0031381D"/>
    <w:rsid w:val="00314347"/>
    <w:rsid w:val="003172E2"/>
    <w:rsid w:val="00321356"/>
    <w:rsid w:val="0032210D"/>
    <w:rsid w:val="00325978"/>
    <w:rsid w:val="00327E96"/>
    <w:rsid w:val="00327FCC"/>
    <w:rsid w:val="0033021C"/>
    <w:rsid w:val="00333F17"/>
    <w:rsid w:val="0034068F"/>
    <w:rsid w:val="00354DE3"/>
    <w:rsid w:val="003555F3"/>
    <w:rsid w:val="00361767"/>
    <w:rsid w:val="003633B4"/>
    <w:rsid w:val="00364903"/>
    <w:rsid w:val="00365ABE"/>
    <w:rsid w:val="003662F6"/>
    <w:rsid w:val="00371B8B"/>
    <w:rsid w:val="00372012"/>
    <w:rsid w:val="00372F63"/>
    <w:rsid w:val="00373622"/>
    <w:rsid w:val="00382C80"/>
    <w:rsid w:val="00383105"/>
    <w:rsid w:val="00386C44"/>
    <w:rsid w:val="00391BA9"/>
    <w:rsid w:val="00392484"/>
    <w:rsid w:val="003A16B8"/>
    <w:rsid w:val="003A3412"/>
    <w:rsid w:val="003A54EF"/>
    <w:rsid w:val="003A5807"/>
    <w:rsid w:val="003A6895"/>
    <w:rsid w:val="003A68C9"/>
    <w:rsid w:val="003A72F5"/>
    <w:rsid w:val="003B56FA"/>
    <w:rsid w:val="003B7412"/>
    <w:rsid w:val="003C56DD"/>
    <w:rsid w:val="003C6A37"/>
    <w:rsid w:val="003D3DB3"/>
    <w:rsid w:val="003D4EAF"/>
    <w:rsid w:val="003D742A"/>
    <w:rsid w:val="003D7925"/>
    <w:rsid w:val="003E04B9"/>
    <w:rsid w:val="003E05A1"/>
    <w:rsid w:val="003E179B"/>
    <w:rsid w:val="003E4FBE"/>
    <w:rsid w:val="003E55DB"/>
    <w:rsid w:val="003F5080"/>
    <w:rsid w:val="003F6248"/>
    <w:rsid w:val="004028E3"/>
    <w:rsid w:val="00406DC6"/>
    <w:rsid w:val="00421374"/>
    <w:rsid w:val="004326C1"/>
    <w:rsid w:val="004361D7"/>
    <w:rsid w:val="004416C4"/>
    <w:rsid w:val="0045294C"/>
    <w:rsid w:val="004570B9"/>
    <w:rsid w:val="004662C5"/>
    <w:rsid w:val="0048407D"/>
    <w:rsid w:val="00485C21"/>
    <w:rsid w:val="00492D4D"/>
    <w:rsid w:val="00494454"/>
    <w:rsid w:val="0049667E"/>
    <w:rsid w:val="004A1471"/>
    <w:rsid w:val="004A4634"/>
    <w:rsid w:val="004A6A6D"/>
    <w:rsid w:val="004A6CAF"/>
    <w:rsid w:val="004B7B29"/>
    <w:rsid w:val="004C0B8A"/>
    <w:rsid w:val="004C1A06"/>
    <w:rsid w:val="004C257A"/>
    <w:rsid w:val="004C5733"/>
    <w:rsid w:val="004C70F0"/>
    <w:rsid w:val="004D0949"/>
    <w:rsid w:val="004D2002"/>
    <w:rsid w:val="004D3497"/>
    <w:rsid w:val="004D605D"/>
    <w:rsid w:val="004D7F0C"/>
    <w:rsid w:val="004E0EBA"/>
    <w:rsid w:val="004E1A82"/>
    <w:rsid w:val="004E3ECF"/>
    <w:rsid w:val="004E60C2"/>
    <w:rsid w:val="004F0938"/>
    <w:rsid w:val="00500B44"/>
    <w:rsid w:val="00507906"/>
    <w:rsid w:val="00507EFB"/>
    <w:rsid w:val="00511A9D"/>
    <w:rsid w:val="00514BD1"/>
    <w:rsid w:val="00516004"/>
    <w:rsid w:val="005203F6"/>
    <w:rsid w:val="005213B2"/>
    <w:rsid w:val="00534329"/>
    <w:rsid w:val="00535D14"/>
    <w:rsid w:val="00554CF9"/>
    <w:rsid w:val="00556B3E"/>
    <w:rsid w:val="005574AA"/>
    <w:rsid w:val="005577F0"/>
    <w:rsid w:val="005638D8"/>
    <w:rsid w:val="005718B6"/>
    <w:rsid w:val="00576195"/>
    <w:rsid w:val="00581B3C"/>
    <w:rsid w:val="005827E2"/>
    <w:rsid w:val="00584D07"/>
    <w:rsid w:val="00584DA6"/>
    <w:rsid w:val="00586C9E"/>
    <w:rsid w:val="00595034"/>
    <w:rsid w:val="00595871"/>
    <w:rsid w:val="005A48EF"/>
    <w:rsid w:val="005A7CB7"/>
    <w:rsid w:val="005B48F8"/>
    <w:rsid w:val="005C050F"/>
    <w:rsid w:val="005C2C04"/>
    <w:rsid w:val="005C6FC9"/>
    <w:rsid w:val="005C71F0"/>
    <w:rsid w:val="005D3FEE"/>
    <w:rsid w:val="005D644B"/>
    <w:rsid w:val="005D69BE"/>
    <w:rsid w:val="005E036C"/>
    <w:rsid w:val="005E12ED"/>
    <w:rsid w:val="005E2B82"/>
    <w:rsid w:val="005E3A29"/>
    <w:rsid w:val="005E46FE"/>
    <w:rsid w:val="005E6A9C"/>
    <w:rsid w:val="005F057B"/>
    <w:rsid w:val="005F16CC"/>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2F81"/>
    <w:rsid w:val="00645DB4"/>
    <w:rsid w:val="006506F3"/>
    <w:rsid w:val="006561B1"/>
    <w:rsid w:val="0065671F"/>
    <w:rsid w:val="00671EDD"/>
    <w:rsid w:val="006726E5"/>
    <w:rsid w:val="0067364E"/>
    <w:rsid w:val="00677895"/>
    <w:rsid w:val="006841CA"/>
    <w:rsid w:val="006910DE"/>
    <w:rsid w:val="006A0624"/>
    <w:rsid w:val="006A1ABC"/>
    <w:rsid w:val="006A73CC"/>
    <w:rsid w:val="006A77C2"/>
    <w:rsid w:val="006B6B2C"/>
    <w:rsid w:val="006C2FDA"/>
    <w:rsid w:val="006C3D14"/>
    <w:rsid w:val="006C494B"/>
    <w:rsid w:val="006C5CDF"/>
    <w:rsid w:val="006C6794"/>
    <w:rsid w:val="006D2916"/>
    <w:rsid w:val="006D4F39"/>
    <w:rsid w:val="006D6630"/>
    <w:rsid w:val="006E0C8C"/>
    <w:rsid w:val="006E757E"/>
    <w:rsid w:val="006F28A3"/>
    <w:rsid w:val="007028BA"/>
    <w:rsid w:val="00704757"/>
    <w:rsid w:val="00741D53"/>
    <w:rsid w:val="0074532D"/>
    <w:rsid w:val="00754239"/>
    <w:rsid w:val="0075530C"/>
    <w:rsid w:val="0075633E"/>
    <w:rsid w:val="007600F6"/>
    <w:rsid w:val="007645B4"/>
    <w:rsid w:val="007716A6"/>
    <w:rsid w:val="00772823"/>
    <w:rsid w:val="007824C4"/>
    <w:rsid w:val="00784E2D"/>
    <w:rsid w:val="0078752C"/>
    <w:rsid w:val="0079031B"/>
    <w:rsid w:val="007963AA"/>
    <w:rsid w:val="007A4791"/>
    <w:rsid w:val="007A47A0"/>
    <w:rsid w:val="007A5283"/>
    <w:rsid w:val="007A7C20"/>
    <w:rsid w:val="007B0B99"/>
    <w:rsid w:val="007B21F5"/>
    <w:rsid w:val="007B671C"/>
    <w:rsid w:val="007C1816"/>
    <w:rsid w:val="007D4CFD"/>
    <w:rsid w:val="007E7D56"/>
    <w:rsid w:val="007F319C"/>
    <w:rsid w:val="007F4AC0"/>
    <w:rsid w:val="007F57BE"/>
    <w:rsid w:val="007F5A6C"/>
    <w:rsid w:val="00807DE1"/>
    <w:rsid w:val="00810701"/>
    <w:rsid w:val="00813E75"/>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1C72"/>
    <w:rsid w:val="0089434D"/>
    <w:rsid w:val="00897803"/>
    <w:rsid w:val="008A3F48"/>
    <w:rsid w:val="008B1371"/>
    <w:rsid w:val="008B2E37"/>
    <w:rsid w:val="008B65D4"/>
    <w:rsid w:val="008B79D9"/>
    <w:rsid w:val="008C3854"/>
    <w:rsid w:val="008C5307"/>
    <w:rsid w:val="008C7860"/>
    <w:rsid w:val="008E27DA"/>
    <w:rsid w:val="008F24B4"/>
    <w:rsid w:val="008F3E7F"/>
    <w:rsid w:val="00902FDF"/>
    <w:rsid w:val="00904EA9"/>
    <w:rsid w:val="0091183D"/>
    <w:rsid w:val="00911AB1"/>
    <w:rsid w:val="0091597A"/>
    <w:rsid w:val="00920D1B"/>
    <w:rsid w:val="00925B10"/>
    <w:rsid w:val="00925C4A"/>
    <w:rsid w:val="00930A60"/>
    <w:rsid w:val="00932D2E"/>
    <w:rsid w:val="009351E3"/>
    <w:rsid w:val="009428CF"/>
    <w:rsid w:val="00944A61"/>
    <w:rsid w:val="00944B35"/>
    <w:rsid w:val="00945C15"/>
    <w:rsid w:val="00956644"/>
    <w:rsid w:val="009678DA"/>
    <w:rsid w:val="00967B24"/>
    <w:rsid w:val="009732FB"/>
    <w:rsid w:val="0097591E"/>
    <w:rsid w:val="0097789B"/>
    <w:rsid w:val="0098449B"/>
    <w:rsid w:val="0098755F"/>
    <w:rsid w:val="009943D6"/>
    <w:rsid w:val="009A07B9"/>
    <w:rsid w:val="009B609A"/>
    <w:rsid w:val="009B68B5"/>
    <w:rsid w:val="009C28A3"/>
    <w:rsid w:val="009C4ACD"/>
    <w:rsid w:val="009D36E7"/>
    <w:rsid w:val="009D5412"/>
    <w:rsid w:val="009D6BEA"/>
    <w:rsid w:val="009E2D35"/>
    <w:rsid w:val="009E38AF"/>
    <w:rsid w:val="009E53B0"/>
    <w:rsid w:val="009F163D"/>
    <w:rsid w:val="009F1BE2"/>
    <w:rsid w:val="009F1CBB"/>
    <w:rsid w:val="009F574F"/>
    <w:rsid w:val="009F7BAF"/>
    <w:rsid w:val="00A01D17"/>
    <w:rsid w:val="00A04C7D"/>
    <w:rsid w:val="00A07775"/>
    <w:rsid w:val="00A11705"/>
    <w:rsid w:val="00A11A57"/>
    <w:rsid w:val="00A12DBC"/>
    <w:rsid w:val="00A13F52"/>
    <w:rsid w:val="00A15242"/>
    <w:rsid w:val="00A2126F"/>
    <w:rsid w:val="00A21460"/>
    <w:rsid w:val="00A30E4D"/>
    <w:rsid w:val="00A32E9F"/>
    <w:rsid w:val="00A40947"/>
    <w:rsid w:val="00A53B00"/>
    <w:rsid w:val="00A61B66"/>
    <w:rsid w:val="00A658DD"/>
    <w:rsid w:val="00A676A4"/>
    <w:rsid w:val="00A700BE"/>
    <w:rsid w:val="00A717B0"/>
    <w:rsid w:val="00A85288"/>
    <w:rsid w:val="00A91995"/>
    <w:rsid w:val="00A91F92"/>
    <w:rsid w:val="00A92143"/>
    <w:rsid w:val="00A9546E"/>
    <w:rsid w:val="00AA22E4"/>
    <w:rsid w:val="00AA36A8"/>
    <w:rsid w:val="00AB2B0D"/>
    <w:rsid w:val="00AB71A5"/>
    <w:rsid w:val="00AC0468"/>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070B5"/>
    <w:rsid w:val="00B12699"/>
    <w:rsid w:val="00B15F45"/>
    <w:rsid w:val="00B17E3D"/>
    <w:rsid w:val="00B26271"/>
    <w:rsid w:val="00B30B8D"/>
    <w:rsid w:val="00B31B9B"/>
    <w:rsid w:val="00B32265"/>
    <w:rsid w:val="00B33DB9"/>
    <w:rsid w:val="00B412FE"/>
    <w:rsid w:val="00B50377"/>
    <w:rsid w:val="00B5102D"/>
    <w:rsid w:val="00B521B7"/>
    <w:rsid w:val="00B6041C"/>
    <w:rsid w:val="00B6283B"/>
    <w:rsid w:val="00B64A4B"/>
    <w:rsid w:val="00B727AD"/>
    <w:rsid w:val="00B757D7"/>
    <w:rsid w:val="00B80B61"/>
    <w:rsid w:val="00B81216"/>
    <w:rsid w:val="00B82F92"/>
    <w:rsid w:val="00B85388"/>
    <w:rsid w:val="00B86177"/>
    <w:rsid w:val="00B86E36"/>
    <w:rsid w:val="00BA11FF"/>
    <w:rsid w:val="00BA4A54"/>
    <w:rsid w:val="00BA765A"/>
    <w:rsid w:val="00BB15BA"/>
    <w:rsid w:val="00BB593B"/>
    <w:rsid w:val="00BB60E6"/>
    <w:rsid w:val="00BB6B9A"/>
    <w:rsid w:val="00BC76C0"/>
    <w:rsid w:val="00BE4995"/>
    <w:rsid w:val="00BF2B60"/>
    <w:rsid w:val="00BF648F"/>
    <w:rsid w:val="00C15772"/>
    <w:rsid w:val="00C167F6"/>
    <w:rsid w:val="00C16DCB"/>
    <w:rsid w:val="00C20426"/>
    <w:rsid w:val="00C216F3"/>
    <w:rsid w:val="00C342BC"/>
    <w:rsid w:val="00C370D1"/>
    <w:rsid w:val="00C4654C"/>
    <w:rsid w:val="00C47352"/>
    <w:rsid w:val="00C539DF"/>
    <w:rsid w:val="00C627A4"/>
    <w:rsid w:val="00C65ABC"/>
    <w:rsid w:val="00C70CE5"/>
    <w:rsid w:val="00C758B3"/>
    <w:rsid w:val="00C83DB3"/>
    <w:rsid w:val="00C85B2D"/>
    <w:rsid w:val="00C90C62"/>
    <w:rsid w:val="00C91801"/>
    <w:rsid w:val="00C947BC"/>
    <w:rsid w:val="00C958F4"/>
    <w:rsid w:val="00CA2091"/>
    <w:rsid w:val="00CA40AC"/>
    <w:rsid w:val="00CB130B"/>
    <w:rsid w:val="00CB5086"/>
    <w:rsid w:val="00CB5AF6"/>
    <w:rsid w:val="00CC35F6"/>
    <w:rsid w:val="00CC57CE"/>
    <w:rsid w:val="00CC7B3E"/>
    <w:rsid w:val="00CD0088"/>
    <w:rsid w:val="00CD0746"/>
    <w:rsid w:val="00CD1982"/>
    <w:rsid w:val="00CD32CD"/>
    <w:rsid w:val="00CD3FC9"/>
    <w:rsid w:val="00CE17DD"/>
    <w:rsid w:val="00CE36D3"/>
    <w:rsid w:val="00CE4EB3"/>
    <w:rsid w:val="00CF6708"/>
    <w:rsid w:val="00CF7414"/>
    <w:rsid w:val="00D0779D"/>
    <w:rsid w:val="00D1550E"/>
    <w:rsid w:val="00D22621"/>
    <w:rsid w:val="00D23280"/>
    <w:rsid w:val="00D24937"/>
    <w:rsid w:val="00D30E6A"/>
    <w:rsid w:val="00D330F7"/>
    <w:rsid w:val="00D355A3"/>
    <w:rsid w:val="00D35AEC"/>
    <w:rsid w:val="00D364CB"/>
    <w:rsid w:val="00D44E80"/>
    <w:rsid w:val="00D4654E"/>
    <w:rsid w:val="00D469A0"/>
    <w:rsid w:val="00D50E90"/>
    <w:rsid w:val="00D52A4A"/>
    <w:rsid w:val="00D54E42"/>
    <w:rsid w:val="00D57C67"/>
    <w:rsid w:val="00D61E60"/>
    <w:rsid w:val="00D61F50"/>
    <w:rsid w:val="00D62D20"/>
    <w:rsid w:val="00D64F13"/>
    <w:rsid w:val="00D67953"/>
    <w:rsid w:val="00D7304C"/>
    <w:rsid w:val="00D736CA"/>
    <w:rsid w:val="00D7585F"/>
    <w:rsid w:val="00D77367"/>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D2FA0"/>
    <w:rsid w:val="00DF01A9"/>
    <w:rsid w:val="00E137ED"/>
    <w:rsid w:val="00E149FF"/>
    <w:rsid w:val="00E1682D"/>
    <w:rsid w:val="00E17DF2"/>
    <w:rsid w:val="00E23574"/>
    <w:rsid w:val="00E24400"/>
    <w:rsid w:val="00E248F7"/>
    <w:rsid w:val="00E2684E"/>
    <w:rsid w:val="00E34E2B"/>
    <w:rsid w:val="00E4594B"/>
    <w:rsid w:val="00E45BCA"/>
    <w:rsid w:val="00E53F88"/>
    <w:rsid w:val="00E54ED6"/>
    <w:rsid w:val="00E57352"/>
    <w:rsid w:val="00E61516"/>
    <w:rsid w:val="00E6374A"/>
    <w:rsid w:val="00E67284"/>
    <w:rsid w:val="00E7079C"/>
    <w:rsid w:val="00E7135C"/>
    <w:rsid w:val="00E734E3"/>
    <w:rsid w:val="00E7425C"/>
    <w:rsid w:val="00E7597F"/>
    <w:rsid w:val="00E759A1"/>
    <w:rsid w:val="00E80209"/>
    <w:rsid w:val="00E80F11"/>
    <w:rsid w:val="00E81C0D"/>
    <w:rsid w:val="00E8658C"/>
    <w:rsid w:val="00E867CC"/>
    <w:rsid w:val="00E876C6"/>
    <w:rsid w:val="00E90535"/>
    <w:rsid w:val="00E91089"/>
    <w:rsid w:val="00E9635D"/>
    <w:rsid w:val="00EA42B7"/>
    <w:rsid w:val="00EB0C46"/>
    <w:rsid w:val="00EB32D6"/>
    <w:rsid w:val="00EB39F9"/>
    <w:rsid w:val="00EB4BE6"/>
    <w:rsid w:val="00EB708E"/>
    <w:rsid w:val="00EC07C2"/>
    <w:rsid w:val="00EC0867"/>
    <w:rsid w:val="00EC2141"/>
    <w:rsid w:val="00EC7169"/>
    <w:rsid w:val="00EE06F8"/>
    <w:rsid w:val="00EE0DAB"/>
    <w:rsid w:val="00EE1AC2"/>
    <w:rsid w:val="00EF0C11"/>
    <w:rsid w:val="00EF6296"/>
    <w:rsid w:val="00EF70CD"/>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5647"/>
    <w:rsid w:val="00F5768E"/>
    <w:rsid w:val="00F624EB"/>
    <w:rsid w:val="00F70544"/>
    <w:rsid w:val="00F7188D"/>
    <w:rsid w:val="00F745F2"/>
    <w:rsid w:val="00F74C41"/>
    <w:rsid w:val="00F80574"/>
    <w:rsid w:val="00F87100"/>
    <w:rsid w:val="00F97499"/>
    <w:rsid w:val="00FA3A0A"/>
    <w:rsid w:val="00FA4410"/>
    <w:rsid w:val="00FB1AB4"/>
    <w:rsid w:val="00FB1BDF"/>
    <w:rsid w:val="00FB6A6F"/>
    <w:rsid w:val="00FB6AFE"/>
    <w:rsid w:val="00FB74C0"/>
    <w:rsid w:val="00FC2D99"/>
    <w:rsid w:val="00FC73C8"/>
    <w:rsid w:val="00FE2B72"/>
    <w:rsid w:val="00FE4D20"/>
    <w:rsid w:val="00FE68C8"/>
    <w:rsid w:val="00FE7943"/>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docId w15:val="{23AA239A-2CA6-4E63-9AC8-D2A3C781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rPr>
      <w:rFonts w:cs="Traditional Arabic"/>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qFormat/>
    <w:rsid w:val="003D742A"/>
    <w:pPr>
      <w:keepNext/>
      <w:outlineLvl w:val="1"/>
    </w:pPr>
    <w:rPr>
      <w:b/>
      <w:bCs/>
      <w:szCs w:val="32"/>
    </w:rPr>
  </w:style>
  <w:style w:type="paragraph" w:styleId="Heading3">
    <w:name w:val="heading 3"/>
    <w:basedOn w:val="Normal"/>
    <w:next w:val="Normal"/>
    <w:link w:val="Heading3Char"/>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customStyle="1" w:styleId="TableParagraph">
    <w:name w:val="Table Paragraph"/>
    <w:basedOn w:val="Normal"/>
    <w:uiPriority w:val="1"/>
    <w:qFormat/>
    <w:rsid w:val="00891C72"/>
    <w:pPr>
      <w:widowControl w:val="0"/>
      <w:autoSpaceDE w:val="0"/>
      <w:autoSpaceDN w:val="0"/>
    </w:pPr>
    <w:rPr>
      <w:rFonts w:cs="Times New Roman"/>
      <w:sz w:val="22"/>
      <w:szCs w:val="22"/>
    </w:rPr>
  </w:style>
  <w:style w:type="character" w:styleId="Hyperlink">
    <w:name w:val="Hyperlink"/>
    <w:basedOn w:val="DefaultParagraphFont"/>
    <w:unhideWhenUsed/>
    <w:rsid w:val="00891C72"/>
    <w:rPr>
      <w:color w:val="0563C1" w:themeColor="hyperlink"/>
      <w:u w:val="single"/>
    </w:rPr>
  </w:style>
  <w:style w:type="character" w:customStyle="1" w:styleId="fontstyle01">
    <w:name w:val="fontstyle01"/>
    <w:basedOn w:val="DefaultParagraphFont"/>
    <w:rsid w:val="00891C7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891C72"/>
    <w:rPr>
      <w:rFonts w:ascii="Calibri" w:hAnsi="Calibri" w:cs="Calibri" w:hint="default"/>
      <w:b w:val="0"/>
      <w:bCs w:val="0"/>
      <w:i w:val="0"/>
      <w:iCs w:val="0"/>
      <w:color w:val="3F4A52"/>
      <w:sz w:val="22"/>
      <w:szCs w:val="22"/>
    </w:rPr>
  </w:style>
  <w:style w:type="character" w:customStyle="1" w:styleId="Heading1Char">
    <w:name w:val="Heading 1 Char"/>
    <w:basedOn w:val="DefaultParagraphFont"/>
    <w:link w:val="Heading1"/>
    <w:rsid w:val="006E757E"/>
    <w:rPr>
      <w:rFonts w:cs="Traditional Arabic"/>
      <w:b/>
      <w:bCs/>
      <w:szCs w:val="32"/>
      <w:u w:val="single"/>
    </w:rPr>
  </w:style>
  <w:style w:type="character" w:customStyle="1" w:styleId="Heading2Char">
    <w:name w:val="Heading 2 Char"/>
    <w:basedOn w:val="DefaultParagraphFont"/>
    <w:link w:val="Heading2"/>
    <w:rsid w:val="006E757E"/>
    <w:rPr>
      <w:rFonts w:cs="Traditional Arabic"/>
      <w:b/>
      <w:bCs/>
      <w:szCs w:val="32"/>
    </w:rPr>
  </w:style>
  <w:style w:type="character" w:customStyle="1" w:styleId="Heading3Char">
    <w:name w:val="Heading 3 Char"/>
    <w:basedOn w:val="DefaultParagraphFont"/>
    <w:link w:val="Heading3"/>
    <w:rsid w:val="006E757E"/>
    <w:rPr>
      <w:rFonts w:cs="Traditional Arabic"/>
      <w:b/>
      <w:bCs/>
      <w:szCs w:val="32"/>
    </w:rPr>
  </w:style>
  <w:style w:type="character" w:customStyle="1" w:styleId="BodyTextChar">
    <w:name w:val="Body Text Char"/>
    <w:basedOn w:val="DefaultParagraphFont"/>
    <w:link w:val="BodyText"/>
    <w:rsid w:val="006E757E"/>
    <w:rPr>
      <w:rFonts w:cs="Tahoma"/>
      <w:b/>
      <w:bCs/>
      <w:szCs w:val="36"/>
    </w:rPr>
  </w:style>
  <w:style w:type="table" w:customStyle="1" w:styleId="2-31">
    <w:name w:val="جدول شبكة 2 - تمييز 31"/>
    <w:basedOn w:val="TableNormal"/>
    <w:uiPriority w:val="47"/>
    <w:rsid w:val="006E757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rsid w:val="006E757E"/>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rsid w:val="006E757E"/>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Default">
    <w:name w:val="Default"/>
    <w:rsid w:val="006E757E"/>
    <w:pPr>
      <w:autoSpaceDE w:val="0"/>
      <w:autoSpaceDN w:val="0"/>
      <w:adjustRightInd w:val="0"/>
    </w:pPr>
    <w:rPr>
      <w:rFonts w:ascii="Calibri" w:hAnsi="Calibri" w:cs="Calibri"/>
      <w:color w:val="000000"/>
      <w:sz w:val="24"/>
      <w:szCs w:val="24"/>
    </w:rPr>
  </w:style>
  <w:style w:type="table" w:customStyle="1" w:styleId="TableNormal1">
    <w:name w:val="Table Normal1"/>
    <w:uiPriority w:val="2"/>
    <w:semiHidden/>
    <w:unhideWhenUsed/>
    <w:qFormat/>
    <w:rsid w:val="006E75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styleId="GridTable2-Accent3">
    <w:name w:val="Grid Table 2 Accent 3"/>
    <w:basedOn w:val="TableNormal"/>
    <w:uiPriority w:val="47"/>
    <w:rsid w:val="004C573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C573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C573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11">
    <w:name w:val="Table Normal11"/>
    <w:uiPriority w:val="2"/>
    <w:semiHidden/>
    <w:unhideWhenUsed/>
    <w:qFormat/>
    <w:rsid w:val="004C573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in/Stereochemistry-Organic-Compounds-Principles-Applications/dp/047021639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iley.com/en-us/Spectral+and+Chemical+Characterization+of+Organic+Compounds%3A+A+Laboratory+Handbook%2C+3rd+Edition-p-978047192715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afaabdulhameed@uodiyala.edu.i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0EDB00-918A-4E07-8939-577BCB26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6974</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Maher</cp:lastModifiedBy>
  <cp:revision>6</cp:revision>
  <cp:lastPrinted>2024-01-23T07:51:00Z</cp:lastPrinted>
  <dcterms:created xsi:type="dcterms:W3CDTF">2025-09-20T14:02:00Z</dcterms:created>
  <dcterms:modified xsi:type="dcterms:W3CDTF">2025-09-20T14:40:00Z</dcterms:modified>
</cp:coreProperties>
</file>